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1B" w:rsidRPr="008E3FBE" w:rsidRDefault="00050806" w:rsidP="00050806">
      <w:pPr>
        <w:spacing w:after="0"/>
        <w:jc w:val="center"/>
        <w:rPr>
          <w:rFonts w:ascii="Palatino Linotype" w:hAnsi="Palatino Linotype" w:cs="Times New Roman"/>
          <w:b/>
          <w:sz w:val="20"/>
          <w:szCs w:val="20"/>
        </w:rPr>
      </w:pPr>
      <w:bookmarkStart w:id="0" w:name="_GoBack"/>
      <w:bookmarkEnd w:id="0"/>
      <w:r w:rsidRPr="008E3FBE">
        <w:rPr>
          <w:rFonts w:ascii="Palatino Linotype" w:hAnsi="Palatino Linotype" w:cs="Times New Roman"/>
          <w:b/>
          <w:sz w:val="20"/>
          <w:szCs w:val="20"/>
        </w:rPr>
        <w:t xml:space="preserve">Pengaruh </w:t>
      </w:r>
      <w:r w:rsidRPr="008E3FBE">
        <w:rPr>
          <w:rFonts w:ascii="Palatino Linotype" w:hAnsi="Palatino Linotype" w:cs="Times New Roman"/>
          <w:b/>
          <w:i/>
          <w:sz w:val="20"/>
          <w:szCs w:val="20"/>
        </w:rPr>
        <w:t xml:space="preserve">Good Corporate Governance </w:t>
      </w:r>
      <w:r w:rsidRPr="008E3FBE">
        <w:rPr>
          <w:rFonts w:ascii="Palatino Linotype" w:hAnsi="Palatino Linotype" w:cs="Times New Roman"/>
          <w:b/>
          <w:sz w:val="20"/>
          <w:szCs w:val="20"/>
        </w:rPr>
        <w:t>Dan Penerapan PSAK 48 (Revisi 2009) Terhadap Kinerja Keuangan Perusahaan Manufaktur Yang Terdaftar Di Bursa Efek Indonesia</w:t>
      </w:r>
    </w:p>
    <w:p w:rsidR="00050806" w:rsidRDefault="00050806" w:rsidP="008E3FBE">
      <w:pPr>
        <w:spacing w:after="0" w:line="240" w:lineRule="auto"/>
        <w:jc w:val="center"/>
        <w:rPr>
          <w:rFonts w:ascii="Times New Roman" w:hAnsi="Times New Roman" w:cs="Times New Roman"/>
          <w:b/>
          <w:sz w:val="24"/>
          <w:szCs w:val="24"/>
        </w:rPr>
      </w:pPr>
    </w:p>
    <w:p w:rsidR="00050806" w:rsidRPr="008E3FBE" w:rsidRDefault="00050806" w:rsidP="00050806">
      <w:pPr>
        <w:spacing w:after="0"/>
        <w:jc w:val="center"/>
        <w:rPr>
          <w:rFonts w:ascii="Palatino Linotype" w:hAnsi="Palatino Linotype" w:cs="Times New Roman"/>
          <w:sz w:val="20"/>
          <w:szCs w:val="20"/>
        </w:rPr>
      </w:pPr>
      <w:r w:rsidRPr="008E3FBE">
        <w:rPr>
          <w:rFonts w:ascii="Palatino Linotype" w:hAnsi="Palatino Linotype" w:cs="Times New Roman"/>
          <w:sz w:val="20"/>
          <w:szCs w:val="20"/>
        </w:rPr>
        <w:t>Hilda Dara Mudita</w:t>
      </w:r>
    </w:p>
    <w:p w:rsidR="00050806" w:rsidRPr="008E3FBE" w:rsidRDefault="00050806" w:rsidP="00050806">
      <w:pPr>
        <w:spacing w:after="0"/>
        <w:jc w:val="center"/>
        <w:rPr>
          <w:rFonts w:ascii="Palatino Linotype" w:hAnsi="Palatino Linotype" w:cs="Times New Roman"/>
          <w:i/>
          <w:sz w:val="20"/>
          <w:szCs w:val="20"/>
        </w:rPr>
      </w:pPr>
      <w:r w:rsidRPr="008E3FBE">
        <w:rPr>
          <w:rFonts w:ascii="Palatino Linotype" w:hAnsi="Palatino Linotype" w:cs="Times New Roman"/>
          <w:i/>
          <w:sz w:val="20"/>
          <w:szCs w:val="20"/>
        </w:rPr>
        <w:t>(Program Studi Akuntansi Fakultas Ekonomika dan Bisnis Universitas Kanjuruhan Malang)</w:t>
      </w:r>
    </w:p>
    <w:p w:rsidR="00050806" w:rsidRPr="008E3FBE" w:rsidRDefault="00050806" w:rsidP="00050806">
      <w:pPr>
        <w:spacing w:after="0"/>
        <w:jc w:val="center"/>
        <w:rPr>
          <w:rFonts w:ascii="Palatino Linotype" w:hAnsi="Palatino Linotype" w:cs="Times New Roman"/>
          <w:i/>
          <w:sz w:val="20"/>
          <w:szCs w:val="20"/>
        </w:rPr>
      </w:pPr>
      <w:proofErr w:type="gramStart"/>
      <w:r w:rsidRPr="008E3FBE">
        <w:rPr>
          <w:rFonts w:ascii="Palatino Linotype" w:hAnsi="Palatino Linotype" w:cs="Times New Roman"/>
          <w:i/>
          <w:sz w:val="20"/>
          <w:szCs w:val="20"/>
        </w:rPr>
        <w:t>e-mail</w:t>
      </w:r>
      <w:proofErr w:type="gramEnd"/>
      <w:r w:rsidRPr="008E3FBE">
        <w:rPr>
          <w:rFonts w:ascii="Palatino Linotype" w:hAnsi="Palatino Linotype" w:cs="Times New Roman"/>
          <w:i/>
          <w:sz w:val="20"/>
          <w:szCs w:val="20"/>
        </w:rPr>
        <w:t xml:space="preserve">: </w:t>
      </w:r>
      <w:hyperlink r:id="rId6" w:history="1">
        <w:r w:rsidRPr="008E3FBE">
          <w:rPr>
            <w:rStyle w:val="Hyperlink"/>
            <w:rFonts w:ascii="Palatino Linotype" w:hAnsi="Palatino Linotype" w:cs="Times New Roman"/>
            <w:i/>
            <w:color w:val="auto"/>
            <w:sz w:val="20"/>
            <w:szCs w:val="20"/>
            <w:u w:val="none"/>
          </w:rPr>
          <w:t>hildadaramudita@gmail.com</w:t>
        </w:r>
      </w:hyperlink>
    </w:p>
    <w:p w:rsidR="00050806" w:rsidRPr="008E3FBE" w:rsidRDefault="00050806" w:rsidP="00050806">
      <w:pPr>
        <w:spacing w:after="0"/>
        <w:jc w:val="center"/>
        <w:rPr>
          <w:rFonts w:ascii="Palatino Linotype" w:hAnsi="Palatino Linotype" w:cs="Times New Roman"/>
          <w:sz w:val="20"/>
          <w:szCs w:val="20"/>
        </w:rPr>
      </w:pPr>
      <w:r w:rsidRPr="008E3FBE">
        <w:rPr>
          <w:rFonts w:ascii="Palatino Linotype" w:hAnsi="Palatino Linotype" w:cs="Times New Roman"/>
          <w:sz w:val="20"/>
          <w:szCs w:val="20"/>
        </w:rPr>
        <w:t xml:space="preserve">Drs. Sulistyo M. </w:t>
      </w:r>
      <w:proofErr w:type="gramStart"/>
      <w:r w:rsidRPr="008E3FBE">
        <w:rPr>
          <w:rFonts w:ascii="Palatino Linotype" w:hAnsi="Palatino Linotype" w:cs="Times New Roman"/>
          <w:sz w:val="20"/>
          <w:szCs w:val="20"/>
        </w:rPr>
        <w:t>Ak</w:t>
      </w:r>
      <w:proofErr w:type="gramEnd"/>
      <w:r w:rsidRPr="008E3FBE">
        <w:rPr>
          <w:rFonts w:ascii="Palatino Linotype" w:hAnsi="Palatino Linotype" w:cs="Times New Roman"/>
          <w:sz w:val="20"/>
          <w:szCs w:val="20"/>
        </w:rPr>
        <w:t>.</w:t>
      </w:r>
    </w:p>
    <w:p w:rsidR="00050806" w:rsidRPr="008E3FBE" w:rsidRDefault="00050806" w:rsidP="00050806">
      <w:pPr>
        <w:spacing w:after="0"/>
        <w:jc w:val="center"/>
        <w:rPr>
          <w:rFonts w:ascii="Palatino Linotype" w:hAnsi="Palatino Linotype" w:cs="Times New Roman"/>
          <w:sz w:val="20"/>
          <w:szCs w:val="20"/>
        </w:rPr>
      </w:pPr>
      <w:r w:rsidRPr="008E3FBE">
        <w:rPr>
          <w:rFonts w:ascii="Palatino Linotype" w:hAnsi="Palatino Linotype" w:cs="Times New Roman"/>
          <w:sz w:val="20"/>
          <w:szCs w:val="20"/>
        </w:rPr>
        <w:t>Rita Indah Mustikowati, SE</w:t>
      </w:r>
      <w:proofErr w:type="gramStart"/>
      <w:r w:rsidRPr="008E3FBE">
        <w:rPr>
          <w:rFonts w:ascii="Palatino Linotype" w:hAnsi="Palatino Linotype" w:cs="Times New Roman"/>
          <w:sz w:val="20"/>
          <w:szCs w:val="20"/>
        </w:rPr>
        <w:t>,.</w:t>
      </w:r>
      <w:proofErr w:type="gramEnd"/>
      <w:r w:rsidRPr="008E3FBE">
        <w:rPr>
          <w:rFonts w:ascii="Palatino Linotype" w:hAnsi="Palatino Linotype" w:cs="Times New Roman"/>
          <w:sz w:val="20"/>
          <w:szCs w:val="20"/>
        </w:rPr>
        <w:t xml:space="preserve"> </w:t>
      </w:r>
      <w:proofErr w:type="gramStart"/>
      <w:r w:rsidRPr="008E3FBE">
        <w:rPr>
          <w:rFonts w:ascii="Palatino Linotype" w:hAnsi="Palatino Linotype" w:cs="Times New Roman"/>
          <w:sz w:val="20"/>
          <w:szCs w:val="20"/>
        </w:rPr>
        <w:t>MM.</w:t>
      </w:r>
      <w:proofErr w:type="gramEnd"/>
    </w:p>
    <w:p w:rsidR="00050806" w:rsidRDefault="00050806" w:rsidP="00050806">
      <w:pPr>
        <w:spacing w:after="0"/>
        <w:jc w:val="center"/>
        <w:rPr>
          <w:rFonts w:ascii="Times New Roman" w:hAnsi="Times New Roman" w:cs="Times New Roman"/>
          <w:i/>
          <w:sz w:val="24"/>
          <w:szCs w:val="24"/>
        </w:rPr>
      </w:pPr>
      <w:r w:rsidRPr="008E3FBE">
        <w:rPr>
          <w:rFonts w:ascii="Palatino Linotype" w:hAnsi="Palatino Linotype" w:cs="Times New Roman"/>
          <w:i/>
          <w:sz w:val="20"/>
          <w:szCs w:val="20"/>
        </w:rPr>
        <w:t>(Program Studi Akuntansi Fakultas Ekonomika dan Bisnis Universitas Kanjuruhan Malang)</w:t>
      </w:r>
    </w:p>
    <w:p w:rsidR="00050806" w:rsidRDefault="00050806" w:rsidP="008E3FBE">
      <w:pPr>
        <w:spacing w:after="0" w:line="240" w:lineRule="auto"/>
        <w:jc w:val="center"/>
        <w:rPr>
          <w:rFonts w:ascii="Times New Roman" w:hAnsi="Times New Roman" w:cs="Times New Roman"/>
          <w:i/>
          <w:sz w:val="24"/>
          <w:szCs w:val="24"/>
        </w:rPr>
      </w:pPr>
    </w:p>
    <w:p w:rsidR="008E3FBE" w:rsidRDefault="008E3FBE" w:rsidP="008E3FBE">
      <w:pPr>
        <w:spacing w:after="0" w:line="240" w:lineRule="auto"/>
        <w:jc w:val="center"/>
        <w:rPr>
          <w:rFonts w:ascii="Times New Roman" w:hAnsi="Times New Roman" w:cs="Times New Roman"/>
          <w:i/>
          <w:sz w:val="24"/>
          <w:szCs w:val="24"/>
        </w:rPr>
      </w:pPr>
    </w:p>
    <w:p w:rsidR="00050806" w:rsidRPr="008E3FBE" w:rsidRDefault="00050806" w:rsidP="00050806">
      <w:pPr>
        <w:spacing w:after="0"/>
        <w:jc w:val="both"/>
        <w:rPr>
          <w:rFonts w:ascii="Palatino Linotype" w:hAnsi="Palatino Linotype" w:cs="Times New Roman"/>
          <w:i/>
          <w:sz w:val="20"/>
          <w:szCs w:val="20"/>
        </w:rPr>
      </w:pPr>
      <w:r w:rsidRPr="008E3FBE">
        <w:rPr>
          <w:rFonts w:ascii="Palatino Linotype" w:hAnsi="Palatino Linotype" w:cs="Times New Roman"/>
          <w:b/>
          <w:i/>
          <w:sz w:val="20"/>
          <w:szCs w:val="20"/>
        </w:rPr>
        <w:t xml:space="preserve">ABSTRAK: </w:t>
      </w:r>
      <w:r w:rsidRPr="008E3FBE">
        <w:rPr>
          <w:rFonts w:ascii="Palatino Linotype" w:hAnsi="Palatino Linotype" w:cs="Times New Roman"/>
          <w:i/>
          <w:sz w:val="20"/>
          <w:szCs w:val="20"/>
        </w:rPr>
        <w:t xml:space="preserve">Penelitian ini bertjuan untuk menguji dan menjelaskan pengaruh good corporate governance dan penerapan PSAK 48 (revisi 2009) terhadap kinerja keuangan perusahaan manufaktur yang terdaftar di Bursa Efek Indonesia. Mekanisme good corporate governance yang diproksikan adalah ukuran dewan komisaris, ukuran dewan direksi dan ukuran komite audit. </w:t>
      </w:r>
      <w:proofErr w:type="gramStart"/>
      <w:r w:rsidRPr="008E3FBE">
        <w:rPr>
          <w:rFonts w:ascii="Palatino Linotype" w:hAnsi="Palatino Linotype" w:cs="Times New Roman"/>
          <w:i/>
          <w:sz w:val="20"/>
          <w:szCs w:val="20"/>
        </w:rPr>
        <w:t>Sedangkan kinerja perusahaan diproksikan dengan ROA dan ROE.</w:t>
      </w:r>
      <w:proofErr w:type="gramEnd"/>
      <w:r w:rsidRPr="008E3FBE">
        <w:rPr>
          <w:rFonts w:ascii="Palatino Linotype" w:hAnsi="Palatino Linotype" w:cs="Times New Roman"/>
          <w:i/>
          <w:sz w:val="20"/>
          <w:szCs w:val="20"/>
        </w:rPr>
        <w:t xml:space="preserve"> </w:t>
      </w:r>
      <w:proofErr w:type="gramStart"/>
      <w:r w:rsidRPr="008E3FBE">
        <w:rPr>
          <w:rFonts w:ascii="Palatino Linotype" w:hAnsi="Palatino Linotype" w:cs="Times New Roman"/>
          <w:i/>
          <w:sz w:val="20"/>
          <w:szCs w:val="20"/>
        </w:rPr>
        <w:t>Jenis penelitian yang digunakan adalah eksplanasi dengan pendekatan korelasional.</w:t>
      </w:r>
      <w:proofErr w:type="gramEnd"/>
      <w:r w:rsidRPr="008E3FBE">
        <w:rPr>
          <w:rFonts w:ascii="Palatino Linotype" w:hAnsi="Palatino Linotype" w:cs="Times New Roman"/>
          <w:i/>
          <w:sz w:val="20"/>
          <w:szCs w:val="20"/>
        </w:rPr>
        <w:t xml:space="preserve"> </w:t>
      </w:r>
      <w:proofErr w:type="gramStart"/>
      <w:r w:rsidRPr="008E3FBE">
        <w:rPr>
          <w:rFonts w:ascii="Palatino Linotype" w:hAnsi="Palatino Linotype" w:cs="Times New Roman"/>
          <w:i/>
          <w:sz w:val="20"/>
          <w:szCs w:val="20"/>
        </w:rPr>
        <w:t>Populasi yaitu perusahaan manufaktur sector industry dasar dan kimia yang terdaftar di BEI periode 2012 hingga 2013.</w:t>
      </w:r>
      <w:proofErr w:type="gramEnd"/>
      <w:r w:rsidRPr="008E3FBE">
        <w:rPr>
          <w:rFonts w:ascii="Palatino Linotype" w:hAnsi="Palatino Linotype" w:cs="Times New Roman"/>
          <w:i/>
          <w:sz w:val="20"/>
          <w:szCs w:val="20"/>
        </w:rPr>
        <w:t xml:space="preserve"> Total sampel penelitian ini adalah 20 perusahaan manufaktur yang ditentukan dengan metode purposive sampling. Metode analisis data yang digunakan dalam penelitian ini adalah regres linier berganda dengan program SPSS. Hasil penelitian menunjukkan bahwa good corporate governance yang terdiri dari ukuran dewan komisaris, ukuran dewan direksi, ukuran komite audit dan penerapan PSAK 48 secara parsial tidak berpengaruh terhadap ROA dan ROE. Hasil penelitian ini juga menunjukkan bahwa good corporate governance yang terdiri dari ukuran dewan komisaris, ukuran dewan direksi, ukuran komite audit dan penerapan PSAK 48 secara simultan tidak berpengaruh terhadap ROA dan ROE.</w:t>
      </w:r>
    </w:p>
    <w:p w:rsidR="00050806" w:rsidRDefault="00050806" w:rsidP="00050806">
      <w:pPr>
        <w:spacing w:after="0"/>
        <w:jc w:val="both"/>
        <w:rPr>
          <w:rFonts w:ascii="Times New Roman" w:hAnsi="Times New Roman" w:cs="Times New Roman"/>
          <w:i/>
          <w:sz w:val="20"/>
          <w:szCs w:val="20"/>
        </w:rPr>
      </w:pPr>
    </w:p>
    <w:p w:rsidR="008E3FBE" w:rsidRDefault="008E3FBE" w:rsidP="00050806">
      <w:pPr>
        <w:spacing w:after="0"/>
        <w:jc w:val="both"/>
        <w:rPr>
          <w:rFonts w:ascii="Times New Roman" w:hAnsi="Times New Roman" w:cs="Times New Roman"/>
          <w:i/>
          <w:sz w:val="20"/>
          <w:szCs w:val="20"/>
        </w:rPr>
      </w:pPr>
    </w:p>
    <w:p w:rsidR="008E3FBE" w:rsidRDefault="008E3FBE" w:rsidP="00050806">
      <w:pPr>
        <w:spacing w:after="0"/>
        <w:jc w:val="both"/>
        <w:rPr>
          <w:rFonts w:ascii="Times New Roman" w:hAnsi="Times New Roman" w:cs="Times New Roman"/>
          <w:i/>
          <w:sz w:val="20"/>
          <w:szCs w:val="20"/>
        </w:rPr>
      </w:pPr>
    </w:p>
    <w:p w:rsidR="00050806" w:rsidRPr="008E3FBE" w:rsidRDefault="00F9763B" w:rsidP="00050806">
      <w:pPr>
        <w:spacing w:after="0"/>
        <w:jc w:val="both"/>
        <w:rPr>
          <w:rFonts w:ascii="Palatino Linotype" w:hAnsi="Palatino Linotype" w:cs="Times New Roman"/>
          <w:i/>
          <w:sz w:val="20"/>
          <w:szCs w:val="20"/>
        </w:rPr>
      </w:pPr>
      <w:r w:rsidRPr="008E3FBE">
        <w:rPr>
          <w:rFonts w:ascii="Palatino Linotype" w:hAnsi="Palatino Linotype" w:cs="Times New Roman"/>
          <w:b/>
          <w:i/>
          <w:sz w:val="20"/>
          <w:szCs w:val="20"/>
        </w:rPr>
        <w:t xml:space="preserve">Kata Kunci – </w:t>
      </w:r>
      <w:r w:rsidRPr="008E3FBE">
        <w:rPr>
          <w:rFonts w:ascii="Palatino Linotype" w:hAnsi="Palatino Linotype" w:cs="Times New Roman"/>
          <w:i/>
          <w:sz w:val="20"/>
          <w:szCs w:val="20"/>
        </w:rPr>
        <w:t>Good corporate Governance, PSAK 48, Return on asset, Return on Equity</w:t>
      </w:r>
    </w:p>
    <w:p w:rsidR="00F9763B" w:rsidRPr="008E3FBE" w:rsidRDefault="00F9763B" w:rsidP="00F9763B">
      <w:pPr>
        <w:spacing w:after="0" w:line="480" w:lineRule="auto"/>
        <w:jc w:val="both"/>
        <w:rPr>
          <w:rFonts w:ascii="Palatino Linotype" w:hAnsi="Palatino Linotype" w:cs="Times New Roman"/>
          <w:sz w:val="20"/>
          <w:szCs w:val="20"/>
        </w:rPr>
      </w:pPr>
    </w:p>
    <w:p w:rsidR="00F9763B" w:rsidRPr="008E3FBE" w:rsidRDefault="00F9763B" w:rsidP="00F9763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PENDAHULUAN</w:t>
      </w:r>
    </w:p>
    <w:p w:rsidR="00F9763B" w:rsidRPr="008E3FBE" w:rsidRDefault="00F9763B" w:rsidP="00F9763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Latar Belakang</w:t>
      </w:r>
    </w:p>
    <w:p w:rsidR="00F9763B" w:rsidRPr="008E3FBE" w:rsidRDefault="00F9763B" w:rsidP="00F9763B">
      <w:pPr>
        <w:spacing w:after="0" w:line="240" w:lineRule="auto"/>
        <w:ind w:firstLine="709"/>
        <w:jc w:val="both"/>
        <w:rPr>
          <w:rFonts w:ascii="Palatino Linotype" w:hAnsi="Palatino Linotype" w:cs="Times New Roman"/>
          <w:sz w:val="20"/>
          <w:szCs w:val="20"/>
        </w:rPr>
      </w:pPr>
      <w:r w:rsidRPr="008E3FBE">
        <w:rPr>
          <w:rFonts w:ascii="Palatino Linotype" w:hAnsi="Palatino Linotype" w:cs="Times New Roman"/>
          <w:sz w:val="20"/>
          <w:szCs w:val="20"/>
        </w:rPr>
        <w:t xml:space="preserve">Kinerja keuangan suatu perusahaan pada hakikatnya merupakan salah satu aspek yang tak </w:t>
      </w:r>
      <w:proofErr w:type="gramStart"/>
      <w:r w:rsidRPr="008E3FBE">
        <w:rPr>
          <w:rFonts w:ascii="Palatino Linotype" w:hAnsi="Palatino Linotype" w:cs="Times New Roman"/>
          <w:sz w:val="20"/>
          <w:szCs w:val="20"/>
        </w:rPr>
        <w:t>akan</w:t>
      </w:r>
      <w:proofErr w:type="gramEnd"/>
      <w:r w:rsidRPr="008E3FBE">
        <w:rPr>
          <w:rFonts w:ascii="Palatino Linotype" w:hAnsi="Palatino Linotype" w:cs="Times New Roman"/>
          <w:sz w:val="20"/>
          <w:szCs w:val="20"/>
        </w:rPr>
        <w:t xml:space="preserve"> habis untuk dibahas. Laporan keuangan pada hakikatnya merupakan informasi penting yang sangat berpengaruh pada pihak-pihak yang berkepentingan khususnya investor dan </w:t>
      </w:r>
      <w:r w:rsidRPr="008E3FBE">
        <w:rPr>
          <w:rFonts w:ascii="Palatino Linotype" w:hAnsi="Palatino Linotype" w:cs="Times New Roman"/>
          <w:i/>
          <w:sz w:val="20"/>
          <w:szCs w:val="20"/>
        </w:rPr>
        <w:t>stakeholder.</w:t>
      </w:r>
      <w:r w:rsidRPr="008E3FBE">
        <w:rPr>
          <w:rFonts w:ascii="Palatino Linotype" w:hAnsi="Palatino Linotype" w:cs="Times New Roman"/>
          <w:sz w:val="20"/>
          <w:szCs w:val="20"/>
        </w:rPr>
        <w:t xml:space="preserve">Agar laporan keuangan akuntabel, maka penerapan </w:t>
      </w:r>
      <w:r w:rsidRPr="008E3FBE">
        <w:rPr>
          <w:rFonts w:ascii="Palatino Linotype" w:hAnsi="Palatino Linotype" w:cs="Times New Roman"/>
          <w:i/>
          <w:sz w:val="20"/>
          <w:szCs w:val="20"/>
        </w:rPr>
        <w:t xml:space="preserve">Good Corporate Governance </w:t>
      </w:r>
      <w:r w:rsidRPr="008E3FBE">
        <w:rPr>
          <w:rFonts w:ascii="Palatino Linotype" w:hAnsi="Palatino Linotype" w:cs="Times New Roman"/>
          <w:sz w:val="20"/>
          <w:szCs w:val="20"/>
        </w:rPr>
        <w:t>harus benar-benar diperhatikan.</w:t>
      </w:r>
      <w:r w:rsidRPr="008E3FBE">
        <w:rPr>
          <w:rFonts w:ascii="Palatino Linotype" w:hAnsi="Palatino Linotype" w:cs="Times New Roman"/>
          <w:i/>
          <w:sz w:val="20"/>
          <w:szCs w:val="20"/>
        </w:rPr>
        <w:t xml:space="preserve">Corporate Governance </w:t>
      </w:r>
      <w:r w:rsidRPr="008E3FBE">
        <w:rPr>
          <w:rFonts w:ascii="Palatino Linotype" w:hAnsi="Palatino Linotype" w:cs="Times New Roman"/>
          <w:sz w:val="20"/>
          <w:szCs w:val="20"/>
        </w:rPr>
        <w:t xml:space="preserve">dapat didefinisikan sebagai suatu proses dan struktur yang digunakan oleh organ perusahaan (Pemegang Saham/Pemilik Modal, Komisaris/Dewan Pengawas dan Direksi) untuk meningkatkan keberhasilan usaha dan akuntanbilitas perusahaan guna mewujudkan nilai pemegang saham dalam jangka panjang dengan tetap memperhatikan kepentingan </w:t>
      </w:r>
      <w:r w:rsidRPr="008E3FBE">
        <w:rPr>
          <w:rFonts w:ascii="Palatino Linotype" w:hAnsi="Palatino Linotype" w:cs="Times New Roman"/>
          <w:i/>
          <w:sz w:val="20"/>
          <w:szCs w:val="20"/>
        </w:rPr>
        <w:t xml:space="preserve">stakeholder </w:t>
      </w:r>
      <w:r w:rsidRPr="008E3FBE">
        <w:rPr>
          <w:rFonts w:ascii="Palatino Linotype" w:hAnsi="Palatino Linotype" w:cs="Times New Roman"/>
          <w:sz w:val="20"/>
          <w:szCs w:val="20"/>
        </w:rPr>
        <w:t>lainnya, berlandaskan peraturan undang-undang dan nilai etika.</w:t>
      </w:r>
    </w:p>
    <w:p w:rsidR="00F9763B" w:rsidRPr="008E3FBE" w:rsidRDefault="00F9763B" w:rsidP="00F9763B">
      <w:pPr>
        <w:spacing w:after="0" w:line="240" w:lineRule="auto"/>
        <w:ind w:firstLine="709"/>
        <w:jc w:val="both"/>
        <w:rPr>
          <w:rFonts w:ascii="Palatino Linotype" w:hAnsi="Palatino Linotype" w:cs="Times New Roman"/>
          <w:sz w:val="20"/>
          <w:szCs w:val="20"/>
        </w:rPr>
      </w:pPr>
      <w:proofErr w:type="gramStart"/>
      <w:r w:rsidRPr="008E3FBE">
        <w:rPr>
          <w:rFonts w:ascii="Palatino Linotype" w:hAnsi="Palatino Linotype" w:cs="Times New Roman"/>
          <w:sz w:val="20"/>
          <w:szCs w:val="20"/>
        </w:rPr>
        <w:t>Setiap perusahaan didirikan untuk mendapatkan keuntungan (profit) seoptimal mungkin, sehingga dapat memperluas jaringan usaha yang dapat bersaing dengan perusahaan-perusahaan lainnya.</w:t>
      </w:r>
      <w:proofErr w:type="gramEnd"/>
      <w:r w:rsidRPr="008E3FBE">
        <w:rPr>
          <w:rFonts w:ascii="Palatino Linotype" w:hAnsi="Palatino Linotype" w:cs="Times New Roman"/>
          <w:sz w:val="20"/>
          <w:szCs w:val="20"/>
        </w:rPr>
        <w:t xml:space="preserve"> Untuk itu diperlukan adanya metode penilaian dan pencatatan yang tepat yang dapat dipertanggungjawabkan dalam rangka mengelola segala aktivitas perusahaan seperti bangunan/gedung sebagai </w:t>
      </w:r>
      <w:proofErr w:type="gramStart"/>
      <w:r w:rsidRPr="008E3FBE">
        <w:rPr>
          <w:rFonts w:ascii="Palatino Linotype" w:hAnsi="Palatino Linotype" w:cs="Times New Roman"/>
          <w:sz w:val="20"/>
          <w:szCs w:val="20"/>
        </w:rPr>
        <w:t>kantor</w:t>
      </w:r>
      <w:proofErr w:type="gramEnd"/>
      <w:r w:rsidRPr="008E3FBE">
        <w:rPr>
          <w:rFonts w:ascii="Palatino Linotype" w:hAnsi="Palatino Linotype" w:cs="Times New Roman"/>
          <w:sz w:val="20"/>
          <w:szCs w:val="20"/>
        </w:rPr>
        <w:t xml:space="preserve">, peralatan, dan kendaraan sebagai alat transportasi. Semua aset memiliki potensi mengalami penurunan nilai, namun ada yang diatur sendiri dalam standar aset terkait atau diatur umum dalam PSAK 48 tentang penurunan nilai.Penurunan nilai atau </w:t>
      </w:r>
      <w:r w:rsidRPr="008E3FBE">
        <w:rPr>
          <w:rFonts w:ascii="Palatino Linotype" w:hAnsi="Palatino Linotype" w:cs="Times New Roman"/>
          <w:i/>
          <w:sz w:val="20"/>
          <w:szCs w:val="20"/>
        </w:rPr>
        <w:t xml:space="preserve">impairment </w:t>
      </w:r>
      <w:r w:rsidRPr="008E3FBE">
        <w:rPr>
          <w:rFonts w:ascii="Palatino Linotype" w:hAnsi="Palatino Linotype" w:cs="Times New Roman"/>
          <w:sz w:val="20"/>
          <w:szCs w:val="20"/>
        </w:rPr>
        <w:t xml:space="preserve">menjadi bahasa yang semakin popular dalam akuntansi saat PSAK mengadopsi IFRS.Sebenarnya </w:t>
      </w:r>
      <w:r w:rsidRPr="008E3FBE">
        <w:rPr>
          <w:rFonts w:ascii="Palatino Linotype" w:hAnsi="Palatino Linotype" w:cs="Times New Roman"/>
          <w:i/>
          <w:sz w:val="20"/>
          <w:szCs w:val="20"/>
        </w:rPr>
        <w:t xml:space="preserve">impairment </w:t>
      </w:r>
      <w:r w:rsidRPr="008E3FBE">
        <w:rPr>
          <w:rFonts w:ascii="Palatino Linotype" w:hAnsi="Palatino Linotype" w:cs="Times New Roman"/>
          <w:sz w:val="20"/>
          <w:szCs w:val="20"/>
        </w:rPr>
        <w:t>sudah lama dikenal dalam akuntansi khususnya aset tetap.</w:t>
      </w:r>
      <w:r w:rsidRPr="008E3FBE">
        <w:rPr>
          <w:rFonts w:ascii="Palatino Linotype" w:hAnsi="Palatino Linotype" w:cs="Times New Roman"/>
          <w:i/>
          <w:sz w:val="20"/>
          <w:szCs w:val="20"/>
        </w:rPr>
        <w:t xml:space="preserve">Impairment </w:t>
      </w:r>
      <w:r w:rsidRPr="008E3FBE">
        <w:rPr>
          <w:rFonts w:ascii="Palatino Linotype" w:hAnsi="Palatino Linotype" w:cs="Times New Roman"/>
          <w:sz w:val="20"/>
          <w:szCs w:val="20"/>
        </w:rPr>
        <w:t>diatur khusus dalam PSAK 48 Penurunan Nilai.</w:t>
      </w:r>
    </w:p>
    <w:p w:rsidR="00F9763B" w:rsidRPr="008E3FBE" w:rsidRDefault="00F9763B" w:rsidP="00F9763B">
      <w:pPr>
        <w:spacing w:after="0" w:line="240" w:lineRule="auto"/>
        <w:ind w:firstLine="709"/>
        <w:jc w:val="both"/>
        <w:rPr>
          <w:rFonts w:ascii="Palatino Linotype" w:hAnsi="Palatino Linotype" w:cs="Times New Roman"/>
          <w:color w:val="000000"/>
          <w:sz w:val="20"/>
          <w:szCs w:val="20"/>
        </w:rPr>
      </w:pPr>
      <w:proofErr w:type="gramStart"/>
      <w:r w:rsidRPr="008E3FBE">
        <w:rPr>
          <w:rFonts w:ascii="Palatino Linotype" w:hAnsi="Palatino Linotype" w:cs="Times New Roman"/>
          <w:color w:val="000000"/>
          <w:sz w:val="20"/>
          <w:szCs w:val="20"/>
        </w:rPr>
        <w:lastRenderedPageBreak/>
        <w:t>Dalam kaitannya dengan kinerja keuangan, laporan keuangan menjadi patokan untuk mengukur bagaimana kinerja suatu perusahaan itu dikatakan baik.Kinerja perusahaan merupakan suatu gambaran tentang kondisi keuangan suatu perusahaan yang dianalisis dengan alat-alat analisis keuangan suatu perusahaan yang mencerminkan prestasi kerja dalam periode tertentu.</w:t>
      </w:r>
      <w:proofErr w:type="gramEnd"/>
    </w:p>
    <w:p w:rsidR="00F9763B" w:rsidRPr="008E3FBE" w:rsidRDefault="00F9763B" w:rsidP="00F9763B">
      <w:pPr>
        <w:spacing w:after="0" w:line="240" w:lineRule="auto"/>
        <w:ind w:firstLine="709"/>
        <w:jc w:val="both"/>
        <w:rPr>
          <w:rFonts w:ascii="Palatino Linotype" w:hAnsi="Palatino Linotype" w:cs="Times New Roman"/>
          <w:color w:val="000000"/>
          <w:sz w:val="20"/>
          <w:szCs w:val="20"/>
        </w:rPr>
      </w:pPr>
      <w:proofErr w:type="gramStart"/>
      <w:r w:rsidRPr="008E3FBE">
        <w:rPr>
          <w:rFonts w:ascii="Palatino Linotype" w:hAnsi="Palatino Linotype" w:cs="Times New Roman"/>
          <w:color w:val="000000"/>
          <w:sz w:val="20"/>
          <w:szCs w:val="20"/>
        </w:rPr>
        <w:t>Laporan keuangan dapat dijadikan dasar untuk penilaian kinerja perusahaan.</w:t>
      </w:r>
      <w:proofErr w:type="gramEnd"/>
      <w:r w:rsidRPr="008E3FBE">
        <w:rPr>
          <w:rFonts w:ascii="Palatino Linotype" w:hAnsi="Palatino Linotype" w:cs="Times New Roman"/>
          <w:color w:val="000000"/>
          <w:sz w:val="20"/>
          <w:szCs w:val="20"/>
        </w:rPr>
        <w:t xml:space="preserve"> </w:t>
      </w:r>
      <w:proofErr w:type="gramStart"/>
      <w:r w:rsidRPr="008E3FBE">
        <w:rPr>
          <w:rFonts w:ascii="Palatino Linotype" w:hAnsi="Palatino Linotype" w:cs="Times New Roman"/>
          <w:color w:val="000000"/>
          <w:sz w:val="20"/>
          <w:szCs w:val="20"/>
        </w:rPr>
        <w:t>Dengan berlakunya PSAK 48 (revisi 2009) tentang penurunan nilai aset diharapkan kewajaran dan keakuratan informasi yang disajikan dalam laporan laporan keuangan perusahaan dapat dipahami dan dipercaya.</w:t>
      </w:r>
      <w:proofErr w:type="gramEnd"/>
      <w:r w:rsidRPr="008E3FBE">
        <w:rPr>
          <w:rFonts w:ascii="Palatino Linotype" w:hAnsi="Palatino Linotype" w:cs="Times New Roman"/>
          <w:color w:val="000000"/>
          <w:sz w:val="20"/>
          <w:szCs w:val="20"/>
        </w:rPr>
        <w:t xml:space="preserve"> </w:t>
      </w:r>
      <w:proofErr w:type="gramStart"/>
      <w:r w:rsidRPr="008E3FBE">
        <w:rPr>
          <w:rFonts w:ascii="Palatino Linotype" w:hAnsi="Palatino Linotype" w:cs="Times New Roman"/>
          <w:color w:val="000000"/>
          <w:sz w:val="20"/>
          <w:szCs w:val="20"/>
        </w:rPr>
        <w:t>Dalam PSAK 48 (revisi 2009) mempunyai tujuan untuk menetapkan prosedur-prosedur yang ditetapkan entitas agar aset dicatat tidak melebihi jumlah terpulihkannya.</w:t>
      </w:r>
      <w:proofErr w:type="gramEnd"/>
    </w:p>
    <w:p w:rsidR="00F9763B" w:rsidRPr="008E3FBE" w:rsidRDefault="00F9763B" w:rsidP="00F9763B">
      <w:pPr>
        <w:spacing w:after="0" w:line="240" w:lineRule="auto"/>
        <w:ind w:firstLine="709"/>
        <w:jc w:val="both"/>
        <w:rPr>
          <w:rFonts w:ascii="Palatino Linotype" w:hAnsi="Palatino Linotype" w:cs="Times New Roman"/>
          <w:color w:val="000000"/>
          <w:sz w:val="20"/>
          <w:szCs w:val="20"/>
        </w:rPr>
      </w:pPr>
      <w:proofErr w:type="gramStart"/>
      <w:r w:rsidRPr="008E3FBE">
        <w:rPr>
          <w:rFonts w:ascii="Palatino Linotype" w:hAnsi="Palatino Linotype" w:cs="Times New Roman"/>
          <w:color w:val="000000"/>
          <w:sz w:val="20"/>
          <w:szCs w:val="20"/>
        </w:rPr>
        <w:t xml:space="preserve">Berdasarkan uraian diatas, maka penulis tertarik untuk melakukan penelitian dengan judul “Pengaruh </w:t>
      </w:r>
      <w:r w:rsidRPr="008E3FBE">
        <w:rPr>
          <w:rFonts w:ascii="Palatino Linotype" w:hAnsi="Palatino Linotype" w:cs="Times New Roman"/>
          <w:i/>
          <w:color w:val="000000"/>
          <w:sz w:val="20"/>
          <w:szCs w:val="20"/>
        </w:rPr>
        <w:t>Good Corporate Governance</w:t>
      </w:r>
      <w:r w:rsidRPr="008E3FBE">
        <w:rPr>
          <w:rFonts w:ascii="Palatino Linotype" w:hAnsi="Palatino Linotype" w:cs="Times New Roman"/>
          <w:color w:val="000000"/>
          <w:sz w:val="20"/>
          <w:szCs w:val="20"/>
        </w:rPr>
        <w:t xml:space="preserve"> dan Penerapan PSAK 48 (revisi 2009) Terhadap Kinerja Keuangan Perusahaan Manufaktur Yang Terdaftar Di Bursa Efek Indonesia.</w:t>
      </w:r>
      <w:proofErr w:type="gramEnd"/>
    </w:p>
    <w:p w:rsidR="00F9763B" w:rsidRPr="008E3FBE" w:rsidRDefault="00F9763B" w:rsidP="00F9763B">
      <w:pPr>
        <w:spacing w:after="0" w:line="240" w:lineRule="auto"/>
        <w:jc w:val="both"/>
        <w:rPr>
          <w:rFonts w:ascii="Palatino Linotype" w:hAnsi="Palatino Linotype" w:cs="Times New Roman"/>
          <w:b/>
          <w:color w:val="000000"/>
          <w:sz w:val="20"/>
          <w:szCs w:val="20"/>
        </w:rPr>
      </w:pPr>
      <w:r w:rsidRPr="008E3FBE">
        <w:rPr>
          <w:rFonts w:ascii="Palatino Linotype" w:hAnsi="Palatino Linotype" w:cs="Times New Roman"/>
          <w:b/>
          <w:color w:val="000000"/>
          <w:sz w:val="20"/>
          <w:szCs w:val="20"/>
        </w:rPr>
        <w:t>Rumusan Masalah</w:t>
      </w:r>
    </w:p>
    <w:p w:rsidR="00F9763B" w:rsidRPr="008E3FBE" w:rsidRDefault="00F9763B" w:rsidP="00F9763B">
      <w:pPr>
        <w:spacing w:after="0" w:line="240" w:lineRule="auto"/>
        <w:jc w:val="both"/>
        <w:rPr>
          <w:rFonts w:ascii="Palatino Linotype" w:hAnsi="Palatino Linotype" w:cs="Times New Roman"/>
          <w:color w:val="000000"/>
          <w:sz w:val="20"/>
          <w:szCs w:val="20"/>
        </w:rPr>
      </w:pPr>
      <w:r w:rsidRPr="008E3FBE">
        <w:rPr>
          <w:rFonts w:ascii="Palatino Linotype" w:hAnsi="Palatino Linotype" w:cs="Times New Roman"/>
          <w:b/>
          <w:color w:val="000000"/>
          <w:sz w:val="20"/>
          <w:szCs w:val="20"/>
        </w:rPr>
        <w:tab/>
      </w:r>
      <w:r w:rsidRPr="008E3FBE">
        <w:rPr>
          <w:rFonts w:ascii="Palatino Linotype" w:hAnsi="Palatino Linotype" w:cs="Times New Roman"/>
          <w:color w:val="000000"/>
          <w:sz w:val="20"/>
          <w:szCs w:val="20"/>
        </w:rPr>
        <w:t xml:space="preserve">Adapun rumusan masalah yang </w:t>
      </w:r>
      <w:proofErr w:type="gramStart"/>
      <w:r w:rsidRPr="008E3FBE">
        <w:rPr>
          <w:rFonts w:ascii="Palatino Linotype" w:hAnsi="Palatino Linotype" w:cs="Times New Roman"/>
          <w:color w:val="000000"/>
          <w:sz w:val="20"/>
          <w:szCs w:val="20"/>
        </w:rPr>
        <w:t>akan</w:t>
      </w:r>
      <w:proofErr w:type="gramEnd"/>
      <w:r w:rsidRPr="008E3FBE">
        <w:rPr>
          <w:rFonts w:ascii="Palatino Linotype" w:hAnsi="Palatino Linotype" w:cs="Times New Roman"/>
          <w:color w:val="000000"/>
          <w:sz w:val="20"/>
          <w:szCs w:val="20"/>
        </w:rPr>
        <w:t xml:space="preserve"> dijadikan bahan dalam penelitian ini adalah sebagai berikut:</w:t>
      </w:r>
    </w:p>
    <w:p w:rsidR="00F9763B" w:rsidRPr="008E3FBE" w:rsidRDefault="00F9763B" w:rsidP="00F9763B">
      <w:pPr>
        <w:pStyle w:val="ListParagraph"/>
        <w:numPr>
          <w:ilvl w:val="0"/>
          <w:numId w:val="2"/>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Apakah ukuran dewan komisaris, ukuran dewan direksi, ukuran komite audit dan penerapan PSAK 48 tentang penurunan nilai aset secara parsial berpengaruh terhadap ROA?</w:t>
      </w:r>
    </w:p>
    <w:p w:rsidR="00F9763B" w:rsidRPr="008E3FBE" w:rsidRDefault="00F9763B" w:rsidP="00F9763B">
      <w:pPr>
        <w:pStyle w:val="ListParagraph"/>
        <w:numPr>
          <w:ilvl w:val="0"/>
          <w:numId w:val="2"/>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Apakah ukuran dewan komisaris, ukuran dewan direksi, ukuran komite audit dan penerapan PSAK 48 tentang penurunan nilai aset secara simultan berpengaruh terhadap ROA?</w:t>
      </w:r>
    </w:p>
    <w:p w:rsidR="00F9763B" w:rsidRPr="008E3FBE" w:rsidRDefault="00F9763B" w:rsidP="00F9763B">
      <w:pPr>
        <w:pStyle w:val="ListParagraph"/>
        <w:numPr>
          <w:ilvl w:val="0"/>
          <w:numId w:val="2"/>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Apakah ukuran dewan komisaris, ukuran dewan direksi, ukuran komite audit dan penerapan PSAK 48 tentang penurunan nilai aset secara parsial berpengaruh terhadap ROE?</w:t>
      </w:r>
    </w:p>
    <w:p w:rsidR="00F9763B" w:rsidRPr="008E3FBE" w:rsidRDefault="00F9763B" w:rsidP="00F9763B">
      <w:pPr>
        <w:pStyle w:val="ListParagraph"/>
        <w:numPr>
          <w:ilvl w:val="0"/>
          <w:numId w:val="2"/>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Apakah ukuran dewan komisaris, ukuran dewan direksi, ukuran komite audit dan penerapan PSAK 48 tentang penurunan nilai aset secara simultan berpengaruh terhadap ROE?</w:t>
      </w:r>
    </w:p>
    <w:p w:rsidR="00F9763B" w:rsidRPr="008E3FBE" w:rsidRDefault="00BD715B" w:rsidP="00BD715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Tujuan Penelitian</w:t>
      </w:r>
    </w:p>
    <w:p w:rsidR="00BD715B" w:rsidRPr="008E3FBE" w:rsidRDefault="00BD715B" w:rsidP="00BD715B">
      <w:pPr>
        <w:spacing w:after="0" w:line="240" w:lineRule="auto"/>
        <w:jc w:val="both"/>
        <w:rPr>
          <w:rFonts w:ascii="Palatino Linotype" w:hAnsi="Palatino Linotype" w:cs="Times New Roman"/>
          <w:sz w:val="20"/>
          <w:szCs w:val="20"/>
        </w:rPr>
      </w:pPr>
      <w:r w:rsidRPr="008E3FBE">
        <w:rPr>
          <w:rFonts w:ascii="Palatino Linotype" w:hAnsi="Palatino Linotype" w:cs="Times New Roman"/>
          <w:sz w:val="20"/>
          <w:szCs w:val="20"/>
        </w:rPr>
        <w:tab/>
        <w:t>Tujuan diadakannya penelitian ini adalah sebagai berikut:</w:t>
      </w:r>
    </w:p>
    <w:p w:rsidR="00BD715B" w:rsidRPr="008E3FBE" w:rsidRDefault="00BD715B" w:rsidP="00BD715B">
      <w:pPr>
        <w:pStyle w:val="ListParagraph"/>
        <w:numPr>
          <w:ilvl w:val="0"/>
          <w:numId w:val="5"/>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Untuk menguji dan menjelaskan ukuran dewan komisaris, ukuran dewan direksi, ukuran komite audit dan penerapan PSAK 48 tentang penurunan nilai aset secara parsial berpengaruh terhadap ROA</w:t>
      </w:r>
    </w:p>
    <w:p w:rsidR="00BD715B" w:rsidRPr="008E3FBE" w:rsidRDefault="00BD715B" w:rsidP="00BD715B">
      <w:pPr>
        <w:pStyle w:val="ListParagraph"/>
        <w:numPr>
          <w:ilvl w:val="0"/>
          <w:numId w:val="5"/>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Untuk menguji dan menjelaskan ukuran dewan komisaris, ukuran dewan direksi, ukuran komite audit dan penerapan PSAK 48 tentang penurunan nilai aset secara simultan berpengaruh terhadap ROA</w:t>
      </w:r>
    </w:p>
    <w:p w:rsidR="00BD715B" w:rsidRPr="008E3FBE" w:rsidRDefault="00BD715B" w:rsidP="00BD715B">
      <w:pPr>
        <w:pStyle w:val="ListParagraph"/>
        <w:numPr>
          <w:ilvl w:val="0"/>
          <w:numId w:val="5"/>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Untuk menguji dan menjelaskan ukuran dewan komisaris, ukuran dewan direksi, ukuran komite audit dan penerapan PSAK 48 tentang penurunan nilai aset secara parsial berpengaruh terhadap ROE</w:t>
      </w:r>
    </w:p>
    <w:p w:rsidR="00BD715B" w:rsidRPr="008E3FBE" w:rsidRDefault="00BD715B" w:rsidP="00BD715B">
      <w:pPr>
        <w:pStyle w:val="ListParagraph"/>
        <w:numPr>
          <w:ilvl w:val="0"/>
          <w:numId w:val="5"/>
        </w:numPr>
        <w:spacing w:after="0" w:line="240" w:lineRule="auto"/>
        <w:ind w:left="426" w:hanging="426"/>
        <w:jc w:val="both"/>
        <w:rPr>
          <w:rFonts w:ascii="Palatino Linotype" w:hAnsi="Palatino Linotype" w:cs="Times New Roman"/>
          <w:sz w:val="20"/>
          <w:szCs w:val="20"/>
        </w:rPr>
      </w:pPr>
      <w:r w:rsidRPr="008E3FBE">
        <w:rPr>
          <w:rFonts w:ascii="Palatino Linotype" w:hAnsi="Palatino Linotype" w:cs="Times New Roman"/>
          <w:sz w:val="20"/>
          <w:szCs w:val="20"/>
        </w:rPr>
        <w:t>Untuk menguji dan menjelaskan ukuran dewan komisaris, ukuran dewan direksi, ukuran komite audit dan penerapan PSAK 48 tentang penurunan nilai aset secara simultan berpengaruh terhadap ROE</w:t>
      </w:r>
    </w:p>
    <w:p w:rsidR="00BD715B" w:rsidRPr="008E3FBE" w:rsidRDefault="00BD715B" w:rsidP="00BD715B">
      <w:pPr>
        <w:spacing w:after="0" w:line="240" w:lineRule="auto"/>
        <w:jc w:val="both"/>
        <w:rPr>
          <w:rFonts w:ascii="Palatino Linotype" w:hAnsi="Palatino Linotype" w:cs="Times New Roman"/>
          <w:sz w:val="20"/>
          <w:szCs w:val="20"/>
        </w:rPr>
      </w:pPr>
    </w:p>
    <w:p w:rsidR="00BD715B" w:rsidRPr="008E3FBE" w:rsidRDefault="00BD715B" w:rsidP="00BD715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TINJAUAN PUSTAKA</w:t>
      </w:r>
    </w:p>
    <w:p w:rsidR="00BD715B" w:rsidRPr="008E3FBE" w:rsidRDefault="00BD715B" w:rsidP="00BD715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Tinjauan Teoritis</w:t>
      </w:r>
    </w:p>
    <w:p w:rsidR="00BD715B" w:rsidRPr="008E3FBE" w:rsidRDefault="00BD715B" w:rsidP="00BD715B">
      <w:pPr>
        <w:spacing w:after="0" w:line="240" w:lineRule="auto"/>
        <w:jc w:val="both"/>
        <w:rPr>
          <w:rFonts w:ascii="Palatino Linotype" w:hAnsi="Palatino Linotype" w:cs="Times New Roman"/>
          <w:b/>
          <w:i/>
          <w:sz w:val="20"/>
          <w:szCs w:val="20"/>
        </w:rPr>
      </w:pPr>
      <w:r w:rsidRPr="008E3FBE">
        <w:rPr>
          <w:rFonts w:ascii="Palatino Linotype" w:hAnsi="Palatino Linotype" w:cs="Times New Roman"/>
          <w:b/>
          <w:i/>
          <w:sz w:val="20"/>
          <w:szCs w:val="20"/>
        </w:rPr>
        <w:t>Good Corporate Governance</w:t>
      </w:r>
    </w:p>
    <w:p w:rsidR="00BD715B" w:rsidRDefault="00BD715B" w:rsidP="00BD715B">
      <w:pPr>
        <w:spacing w:after="0" w:line="240" w:lineRule="auto"/>
        <w:jc w:val="both"/>
        <w:rPr>
          <w:rFonts w:ascii="Palatino Linotype" w:hAnsi="Palatino Linotype" w:cs="TimesNewRomanPSMT"/>
          <w:sz w:val="20"/>
          <w:szCs w:val="20"/>
        </w:rPr>
      </w:pPr>
      <w:r w:rsidRPr="008E3FBE">
        <w:rPr>
          <w:rFonts w:ascii="Palatino Linotype" w:hAnsi="Palatino Linotype" w:cs="TimesNewRomanPS-ItalicMT"/>
          <w:i/>
          <w:iCs/>
          <w:sz w:val="20"/>
          <w:szCs w:val="20"/>
        </w:rPr>
        <w:t xml:space="preserve">Good Corporate Governance </w:t>
      </w:r>
      <w:r w:rsidRPr="008E3FBE">
        <w:rPr>
          <w:rFonts w:ascii="Palatino Linotype" w:hAnsi="Palatino Linotype" w:cs="TimesNewRomanPSMT"/>
          <w:sz w:val="20"/>
          <w:szCs w:val="20"/>
        </w:rPr>
        <w:t>adalah seperangkat peraturan yang mengatur hubungan antara pemegang saham, pengurus perusahaan, pihak kreditur, pemerintah, karyawan serta pemegang kepentingan intern dan ekstern lainnya yang berkaitan dengan hak-hak dan kewajiban mereka atau dengan kata lains uatu system yang mengatur dan mengendalikan perusahaan (FCGI, 2001:20).</w:t>
      </w:r>
    </w:p>
    <w:p w:rsidR="008E3FBE" w:rsidRPr="008E3FBE" w:rsidRDefault="008E3FBE" w:rsidP="00BD715B">
      <w:pPr>
        <w:spacing w:after="0" w:line="240" w:lineRule="auto"/>
        <w:jc w:val="both"/>
        <w:rPr>
          <w:rFonts w:ascii="Palatino Linotype" w:hAnsi="Palatino Linotype" w:cs="TimesNewRomanPSMT"/>
          <w:sz w:val="20"/>
          <w:szCs w:val="20"/>
        </w:rPr>
      </w:pPr>
    </w:p>
    <w:p w:rsidR="00BD715B" w:rsidRPr="008E3FBE" w:rsidRDefault="00BD715B" w:rsidP="00BD715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Penerapan PSAK 48 (revisi 2009)</w:t>
      </w:r>
    </w:p>
    <w:p w:rsidR="00BD715B" w:rsidRPr="008E3FBE" w:rsidRDefault="00BD715B" w:rsidP="00BD715B">
      <w:pPr>
        <w:spacing w:after="0" w:line="240" w:lineRule="auto"/>
        <w:jc w:val="both"/>
        <w:rPr>
          <w:rFonts w:ascii="Palatino Linotype" w:hAnsi="Palatino Linotype" w:cs="Times New Roman"/>
          <w:color w:val="000000"/>
          <w:sz w:val="20"/>
          <w:szCs w:val="20"/>
        </w:rPr>
      </w:pPr>
      <w:proofErr w:type="gramStart"/>
      <w:r w:rsidRPr="008E3FBE">
        <w:rPr>
          <w:rFonts w:ascii="Palatino Linotype" w:hAnsi="Palatino Linotype" w:cs="Times New Roman"/>
          <w:color w:val="000000"/>
          <w:sz w:val="20"/>
          <w:szCs w:val="20"/>
        </w:rPr>
        <w:t xml:space="preserve">Penurunan nilai dari aset merupakan suatu kondisi dimana nilai tercatat dari aset </w:t>
      </w:r>
      <w:r w:rsidRPr="008E3FBE">
        <w:rPr>
          <w:rFonts w:ascii="Palatino Linotype" w:hAnsi="Palatino Linotype" w:cs="Times New Roman"/>
          <w:i/>
          <w:color w:val="000000"/>
          <w:sz w:val="20"/>
          <w:szCs w:val="20"/>
        </w:rPr>
        <w:t xml:space="preserve">(carrying amount) </w:t>
      </w:r>
      <w:r w:rsidRPr="008E3FBE">
        <w:rPr>
          <w:rFonts w:ascii="Palatino Linotype" w:hAnsi="Palatino Linotype" w:cs="Times New Roman"/>
          <w:color w:val="000000"/>
          <w:sz w:val="20"/>
          <w:szCs w:val="20"/>
        </w:rPr>
        <w:t xml:space="preserve">melebihi jumlah terpulihkan </w:t>
      </w:r>
      <w:r w:rsidRPr="008E3FBE">
        <w:rPr>
          <w:rFonts w:ascii="Palatino Linotype" w:hAnsi="Palatino Linotype" w:cs="Times New Roman"/>
          <w:i/>
          <w:color w:val="000000"/>
          <w:sz w:val="20"/>
          <w:szCs w:val="20"/>
        </w:rPr>
        <w:t>(recoverable amount)</w:t>
      </w:r>
      <w:r w:rsidRPr="008E3FBE">
        <w:rPr>
          <w:rFonts w:ascii="Palatino Linotype" w:hAnsi="Palatino Linotype" w:cs="Times New Roman"/>
          <w:color w:val="000000"/>
          <w:sz w:val="20"/>
          <w:szCs w:val="20"/>
        </w:rPr>
        <w:t>.</w:t>
      </w:r>
      <w:proofErr w:type="gramEnd"/>
      <w:r w:rsidRPr="008E3FBE">
        <w:rPr>
          <w:rFonts w:ascii="Palatino Linotype" w:hAnsi="Palatino Linotype" w:cs="Times New Roman"/>
          <w:color w:val="000000"/>
          <w:sz w:val="20"/>
          <w:szCs w:val="20"/>
        </w:rPr>
        <w:t xml:space="preserve"> </w:t>
      </w:r>
      <w:proofErr w:type="gramStart"/>
      <w:r w:rsidRPr="008E3FBE">
        <w:rPr>
          <w:rFonts w:ascii="Palatino Linotype" w:hAnsi="Palatino Linotype" w:cs="Times New Roman"/>
          <w:color w:val="000000"/>
          <w:sz w:val="20"/>
          <w:szCs w:val="20"/>
        </w:rPr>
        <w:t>Tujuan penurunan nilai adalah untuk menetapkan prosedur yang diterapkan entitas agar aset dicatat tidak melebihi jumlah terpulihkannya.</w:t>
      </w:r>
      <w:proofErr w:type="gramEnd"/>
    </w:p>
    <w:p w:rsidR="00BD715B" w:rsidRPr="008E3FBE" w:rsidRDefault="00BD715B" w:rsidP="00BD715B">
      <w:pPr>
        <w:spacing w:after="0" w:line="240" w:lineRule="auto"/>
        <w:jc w:val="both"/>
        <w:rPr>
          <w:rFonts w:ascii="Palatino Linotype" w:hAnsi="Palatino Linotype" w:cs="Times New Roman"/>
          <w:b/>
          <w:color w:val="000000"/>
          <w:sz w:val="20"/>
          <w:szCs w:val="20"/>
        </w:rPr>
      </w:pPr>
      <w:r w:rsidRPr="008E3FBE">
        <w:rPr>
          <w:rFonts w:ascii="Palatino Linotype" w:hAnsi="Palatino Linotype" w:cs="Times New Roman"/>
          <w:b/>
          <w:color w:val="000000"/>
          <w:sz w:val="20"/>
          <w:szCs w:val="20"/>
        </w:rPr>
        <w:t>Ruang Lingkup PSAK 48</w:t>
      </w:r>
    </w:p>
    <w:p w:rsidR="00BD715B" w:rsidRPr="008E3FBE" w:rsidRDefault="00BD715B" w:rsidP="00BD715B">
      <w:pPr>
        <w:spacing w:after="0" w:line="240" w:lineRule="auto"/>
        <w:ind w:firstLine="709"/>
        <w:jc w:val="both"/>
        <w:rPr>
          <w:rFonts w:ascii="Palatino Linotype" w:hAnsi="Palatino Linotype" w:cs="Times New Roman"/>
          <w:color w:val="000000"/>
          <w:sz w:val="20"/>
          <w:szCs w:val="20"/>
        </w:rPr>
      </w:pPr>
      <w:r w:rsidRPr="008E3FBE">
        <w:rPr>
          <w:rFonts w:ascii="Palatino Linotype" w:hAnsi="Palatino Linotype" w:cs="Times New Roman"/>
          <w:color w:val="000000"/>
          <w:sz w:val="20"/>
          <w:szCs w:val="20"/>
        </w:rPr>
        <w:t>Ruang lingkup pengujian penurunan nilai dilakukan untuk semua aset kecuali yang berikut ini:</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Persediaan PSAK 14</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Aset yang timbul dari kontrak konstruksi PSAK 34</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Asset pajak tanguhan PSAK 46</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Asset yang timbul dari imbalan kerja PSAK 24</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Aset keuangan yang termasuk dalam ruang lingkup PSAK 55</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t>Property investasi yang diukur pada nilai wajar PSAK 13</w:t>
      </w:r>
    </w:p>
    <w:p w:rsidR="00BD715B" w:rsidRPr="008E3FBE" w:rsidRDefault="00BD715B" w:rsidP="00BD715B">
      <w:pPr>
        <w:pStyle w:val="ListParagraph"/>
        <w:numPr>
          <w:ilvl w:val="0"/>
          <w:numId w:val="7"/>
        </w:numPr>
        <w:spacing w:after="0" w:line="240" w:lineRule="auto"/>
        <w:ind w:left="426" w:hanging="426"/>
        <w:jc w:val="both"/>
        <w:rPr>
          <w:rFonts w:ascii="Palatino Linotype" w:hAnsi="Palatino Linotype" w:cs="Times New Roman"/>
          <w:i/>
          <w:color w:val="000000"/>
          <w:sz w:val="20"/>
          <w:szCs w:val="20"/>
        </w:rPr>
      </w:pPr>
      <w:r w:rsidRPr="008E3FBE">
        <w:rPr>
          <w:rFonts w:ascii="Palatino Linotype" w:hAnsi="Palatino Linotype" w:cs="Times New Roman"/>
          <w:color w:val="000000"/>
          <w:sz w:val="20"/>
          <w:szCs w:val="20"/>
        </w:rPr>
        <w:lastRenderedPageBreak/>
        <w:t>Biaya akuisisi tangguhan dan asset tak berwujud yang timbul dari hak kontraktual penanggung berdasarkan PSAK 28</w:t>
      </w:r>
    </w:p>
    <w:p w:rsidR="00BD715B" w:rsidRDefault="00BD715B" w:rsidP="00BD715B">
      <w:pPr>
        <w:spacing w:after="0" w:line="240" w:lineRule="auto"/>
        <w:jc w:val="both"/>
        <w:rPr>
          <w:rFonts w:ascii="Palatino Linotype" w:hAnsi="Palatino Linotype" w:cs="Times New Roman"/>
          <w:color w:val="000000"/>
          <w:sz w:val="20"/>
          <w:szCs w:val="20"/>
        </w:rPr>
      </w:pPr>
      <w:proofErr w:type="gramStart"/>
      <w:r w:rsidRPr="008E3FBE">
        <w:rPr>
          <w:rFonts w:ascii="Palatino Linotype" w:hAnsi="Palatino Linotype" w:cs="Times New Roman"/>
          <w:color w:val="000000"/>
          <w:sz w:val="20"/>
          <w:szCs w:val="20"/>
        </w:rPr>
        <w:t>Asset tidak lancar (atau kelompok lepasan) yang diklarifikasikan sebagai dimiliki untuk dijual sesuai dengan PSAK 58.</w:t>
      </w:r>
      <w:proofErr w:type="gramEnd"/>
    </w:p>
    <w:p w:rsidR="008E3FBE" w:rsidRPr="008E3FBE" w:rsidRDefault="008E3FBE" w:rsidP="00BD715B">
      <w:pPr>
        <w:spacing w:after="0" w:line="240" w:lineRule="auto"/>
        <w:jc w:val="both"/>
        <w:rPr>
          <w:rFonts w:ascii="Palatino Linotype" w:hAnsi="Palatino Linotype" w:cs="Times New Roman"/>
          <w:color w:val="000000"/>
          <w:sz w:val="20"/>
          <w:szCs w:val="20"/>
        </w:rPr>
      </w:pPr>
    </w:p>
    <w:p w:rsidR="00BD715B" w:rsidRPr="008E3FBE" w:rsidRDefault="00BD715B" w:rsidP="00BD715B">
      <w:pPr>
        <w:spacing w:after="0" w:line="240" w:lineRule="auto"/>
        <w:jc w:val="both"/>
        <w:rPr>
          <w:rFonts w:ascii="Palatino Linotype" w:hAnsi="Palatino Linotype" w:cs="Times New Roman"/>
          <w:b/>
          <w:sz w:val="20"/>
          <w:szCs w:val="20"/>
        </w:rPr>
      </w:pPr>
      <w:r w:rsidRPr="008E3FBE">
        <w:rPr>
          <w:rFonts w:ascii="Palatino Linotype" w:hAnsi="Palatino Linotype" w:cs="Times New Roman"/>
          <w:b/>
          <w:sz w:val="20"/>
          <w:szCs w:val="20"/>
        </w:rPr>
        <w:t>Penilaian Kinerja Keuangan Perusahaan</w:t>
      </w:r>
    </w:p>
    <w:p w:rsidR="00BD715B" w:rsidRDefault="008E3FBE" w:rsidP="00BD715B">
      <w:pPr>
        <w:spacing w:after="0" w:line="240" w:lineRule="auto"/>
        <w:jc w:val="both"/>
        <w:rPr>
          <w:rFonts w:ascii="Palatino Linotype" w:hAnsi="Palatino Linotype" w:cs="Times New Roman"/>
          <w:sz w:val="20"/>
          <w:szCs w:val="20"/>
        </w:rPr>
      </w:pPr>
      <w:r w:rsidRPr="008E3FBE">
        <w:rPr>
          <w:rFonts w:ascii="Palatino Linotype" w:hAnsi="Palatino Linotype" w:cs="Times New Roman"/>
          <w:sz w:val="20"/>
          <w:szCs w:val="20"/>
        </w:rPr>
        <w:t xml:space="preserve">Menurut Jumingan (2006:239), Kinerja keuangan adalah gambaran kondisi keuangan perusahaan pada suatu periode tertentu baik menyangkut aspek penghimpunan dan maupun penyaluran </w:t>
      </w:r>
      <w:proofErr w:type="gramStart"/>
      <w:r w:rsidRPr="008E3FBE">
        <w:rPr>
          <w:rFonts w:ascii="Palatino Linotype" w:hAnsi="Palatino Linotype" w:cs="Times New Roman"/>
          <w:sz w:val="20"/>
          <w:szCs w:val="20"/>
        </w:rPr>
        <w:t>dana</w:t>
      </w:r>
      <w:proofErr w:type="gramEnd"/>
      <w:r w:rsidRPr="008E3FBE">
        <w:rPr>
          <w:rFonts w:ascii="Palatino Linotype" w:hAnsi="Palatino Linotype" w:cs="Times New Roman"/>
          <w:sz w:val="20"/>
          <w:szCs w:val="20"/>
        </w:rPr>
        <w:t>, yang biasanya diukur dengan indicator kecukupan modal, likuiditas, dan profitabilitas.</w:t>
      </w:r>
    </w:p>
    <w:p w:rsidR="00D721C3" w:rsidRPr="00D721C3" w:rsidRDefault="00D721C3" w:rsidP="00D721C3">
      <w:pPr>
        <w:spacing w:after="0" w:line="240" w:lineRule="auto"/>
        <w:jc w:val="both"/>
        <w:rPr>
          <w:rFonts w:ascii="Palatino Linotype" w:hAnsi="Palatino Linotype" w:cs="Times New Roman"/>
          <w:b/>
          <w:sz w:val="20"/>
          <w:szCs w:val="20"/>
        </w:rPr>
      </w:pPr>
      <w:r w:rsidRPr="00D721C3">
        <w:rPr>
          <w:rFonts w:ascii="Palatino Linotype" w:hAnsi="Palatino Linotype" w:cs="Times New Roman"/>
          <w:b/>
          <w:sz w:val="20"/>
          <w:szCs w:val="20"/>
        </w:rPr>
        <w:t>Pengukuran Kinerja Keuangan</w:t>
      </w:r>
    </w:p>
    <w:p w:rsidR="00D721C3" w:rsidRDefault="00D721C3" w:rsidP="00D721C3">
      <w:pPr>
        <w:pStyle w:val="ListParagraph"/>
        <w:numPr>
          <w:ilvl w:val="0"/>
          <w:numId w:val="12"/>
        </w:numPr>
        <w:spacing w:after="0" w:line="240" w:lineRule="auto"/>
        <w:ind w:left="426" w:hanging="426"/>
        <w:jc w:val="both"/>
        <w:rPr>
          <w:rFonts w:ascii="Palatino Linotype" w:hAnsi="Palatino Linotype" w:cs="Times New Roman"/>
          <w:sz w:val="20"/>
          <w:szCs w:val="20"/>
        </w:rPr>
      </w:pPr>
      <w:r w:rsidRPr="00D721C3">
        <w:rPr>
          <w:rFonts w:ascii="Palatino Linotype" w:hAnsi="Palatino Linotype" w:cs="Times New Roman"/>
          <w:i/>
          <w:sz w:val="20"/>
          <w:szCs w:val="20"/>
        </w:rPr>
        <w:t xml:space="preserve">Return on Assets </w:t>
      </w:r>
      <w:r w:rsidRPr="00D721C3">
        <w:rPr>
          <w:rFonts w:ascii="Palatino Linotype" w:hAnsi="Palatino Linotype" w:cs="Times New Roman"/>
          <w:sz w:val="20"/>
          <w:szCs w:val="20"/>
        </w:rPr>
        <w:t>(ROA), dengan rasio perbandingan laba sebelum pajak dengan total aset.</w:t>
      </w:r>
    </w:p>
    <w:p w:rsidR="008E3FBE" w:rsidRPr="00D721C3" w:rsidRDefault="00D721C3" w:rsidP="00D721C3">
      <w:pPr>
        <w:pStyle w:val="ListParagraph"/>
        <w:numPr>
          <w:ilvl w:val="0"/>
          <w:numId w:val="12"/>
        </w:numPr>
        <w:spacing w:after="0" w:line="240" w:lineRule="auto"/>
        <w:ind w:left="426" w:hanging="426"/>
        <w:jc w:val="both"/>
        <w:rPr>
          <w:rFonts w:ascii="Palatino Linotype" w:hAnsi="Palatino Linotype" w:cs="Times New Roman"/>
          <w:sz w:val="20"/>
          <w:szCs w:val="20"/>
        </w:rPr>
      </w:pPr>
      <w:r w:rsidRPr="00D721C3">
        <w:rPr>
          <w:rFonts w:ascii="Palatino Linotype" w:hAnsi="Palatino Linotype" w:cs="Times New Roman"/>
          <w:i/>
          <w:sz w:val="20"/>
          <w:szCs w:val="20"/>
        </w:rPr>
        <w:t xml:space="preserve">Return on Equity </w:t>
      </w:r>
      <w:r w:rsidRPr="00D721C3">
        <w:rPr>
          <w:rFonts w:ascii="Palatino Linotype" w:hAnsi="Palatino Linotype" w:cs="Times New Roman"/>
          <w:sz w:val="20"/>
          <w:szCs w:val="20"/>
        </w:rPr>
        <w:t>(ROE), dengan rasio perbandingan laba sebelum pajak dengan modal saham.</w:t>
      </w:r>
    </w:p>
    <w:p w:rsidR="00D721C3" w:rsidRPr="00D721C3" w:rsidRDefault="00D721C3" w:rsidP="00D721C3">
      <w:pPr>
        <w:spacing w:after="0" w:line="240" w:lineRule="auto"/>
        <w:jc w:val="both"/>
        <w:rPr>
          <w:rFonts w:ascii="Palatino Linotype" w:hAnsi="Palatino Linotype" w:cs="Times New Roman"/>
          <w:sz w:val="20"/>
          <w:szCs w:val="20"/>
        </w:rPr>
      </w:pPr>
    </w:p>
    <w:p w:rsidR="008E3FBE" w:rsidRDefault="008E3FBE" w:rsidP="00D721C3">
      <w:pPr>
        <w:spacing w:after="0" w:line="240" w:lineRule="auto"/>
        <w:jc w:val="both"/>
        <w:rPr>
          <w:rFonts w:ascii="Palatino Linotype" w:hAnsi="Palatino Linotype" w:cs="Times New Roman"/>
          <w:b/>
          <w:sz w:val="20"/>
          <w:szCs w:val="20"/>
        </w:rPr>
      </w:pPr>
      <w:r w:rsidRPr="00D721C3">
        <w:rPr>
          <w:rFonts w:ascii="Palatino Linotype" w:hAnsi="Palatino Linotype" w:cs="Times New Roman"/>
          <w:b/>
          <w:sz w:val="20"/>
          <w:szCs w:val="20"/>
        </w:rPr>
        <w:t>Kerangka Konseptual Penelitian</w:t>
      </w:r>
    </w:p>
    <w:p w:rsidR="00D721C3" w:rsidRPr="00D721C3" w:rsidRDefault="00D721C3" w:rsidP="00D721C3">
      <w:pPr>
        <w:spacing w:after="0" w:line="240" w:lineRule="auto"/>
        <w:jc w:val="both"/>
        <w:rPr>
          <w:rFonts w:ascii="Palatino Linotype" w:hAnsi="Palatino Linotype" w:cs="Times New Roman"/>
          <w:sz w:val="20"/>
          <w:szCs w:val="20"/>
        </w:rPr>
      </w:pPr>
      <w:r w:rsidRPr="00D721C3">
        <w:rPr>
          <w:rFonts w:ascii="Palatino Linotype" w:hAnsi="Palatino Linotype" w:cs="Times New Roman"/>
          <w:sz w:val="20"/>
          <w:szCs w:val="20"/>
        </w:rPr>
        <w:t xml:space="preserve">Adapun kerangka </w:t>
      </w:r>
      <w:r>
        <w:rPr>
          <w:rFonts w:ascii="Palatino Linotype" w:hAnsi="Palatino Linotype" w:cs="Times New Roman"/>
          <w:sz w:val="20"/>
          <w:szCs w:val="20"/>
        </w:rPr>
        <w:t>pemikiran yang digunakan adalah sebagai berikut:</w:t>
      </w:r>
    </w:p>
    <w:p w:rsidR="00D721C3" w:rsidRPr="00D721C3" w:rsidRDefault="00D721C3" w:rsidP="00D721C3">
      <w:pPr>
        <w:rPr>
          <w:rFonts w:ascii="Palatino Linotype" w:hAnsi="Palatino Linotype" w:cs="Times New Roman"/>
          <w:sz w:val="20"/>
          <w:szCs w:val="20"/>
        </w:rPr>
      </w:pPr>
      <w:r>
        <w:rPr>
          <w:rFonts w:ascii="Palatino Linotype" w:hAnsi="Palatino Linotype" w:cs="Times New Roman"/>
          <w:noProof/>
          <w:sz w:val="20"/>
          <w:szCs w:val="20"/>
        </w:rPr>
        <w:drawing>
          <wp:anchor distT="0" distB="0" distL="114300" distR="114300" simplePos="0" relativeHeight="251659264" behindDoc="0" locked="0" layoutInCell="1" allowOverlap="1">
            <wp:simplePos x="0" y="0"/>
            <wp:positionH relativeFrom="column">
              <wp:posOffset>1518285</wp:posOffset>
            </wp:positionH>
            <wp:positionV relativeFrom="paragraph">
              <wp:posOffset>129540</wp:posOffset>
            </wp:positionV>
            <wp:extent cx="3324225" cy="1495425"/>
            <wp:effectExtent l="19050" t="0" r="9525"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23055" t="32527" r="18141" b="29570"/>
                    <a:stretch>
                      <a:fillRect/>
                    </a:stretch>
                  </pic:blipFill>
                  <pic:spPr bwMode="auto">
                    <a:xfrm>
                      <a:off x="0" y="0"/>
                      <a:ext cx="3324225" cy="1495425"/>
                    </a:xfrm>
                    <a:prstGeom prst="rect">
                      <a:avLst/>
                    </a:prstGeom>
                    <a:noFill/>
                  </pic:spPr>
                </pic:pic>
              </a:graphicData>
            </a:graphic>
          </wp:anchor>
        </w:drawing>
      </w:r>
    </w:p>
    <w:p w:rsidR="00D721C3" w:rsidRPr="00D721C3" w:rsidRDefault="00D721C3" w:rsidP="00D721C3">
      <w:pPr>
        <w:rPr>
          <w:rFonts w:ascii="Palatino Linotype" w:hAnsi="Palatino Linotype" w:cs="Times New Roman"/>
          <w:sz w:val="20"/>
          <w:szCs w:val="20"/>
        </w:rPr>
      </w:pPr>
    </w:p>
    <w:p w:rsidR="00D721C3" w:rsidRPr="00D721C3" w:rsidRDefault="00D721C3" w:rsidP="00D721C3">
      <w:pPr>
        <w:rPr>
          <w:rFonts w:ascii="Palatino Linotype" w:hAnsi="Palatino Linotype" w:cs="Times New Roman"/>
          <w:sz w:val="20"/>
          <w:szCs w:val="20"/>
        </w:rPr>
      </w:pPr>
    </w:p>
    <w:p w:rsidR="00D721C3" w:rsidRPr="00D721C3" w:rsidRDefault="00D721C3" w:rsidP="00D721C3">
      <w:pPr>
        <w:rPr>
          <w:rFonts w:ascii="Palatino Linotype" w:hAnsi="Palatino Linotype" w:cs="Times New Roman"/>
          <w:sz w:val="20"/>
          <w:szCs w:val="20"/>
        </w:rPr>
      </w:pPr>
    </w:p>
    <w:p w:rsidR="00D721C3" w:rsidRDefault="00D721C3" w:rsidP="00D721C3">
      <w:pPr>
        <w:rPr>
          <w:rFonts w:ascii="Palatino Linotype" w:hAnsi="Palatino Linotype" w:cs="Times New Roman"/>
          <w:sz w:val="20"/>
          <w:szCs w:val="20"/>
        </w:rPr>
      </w:pPr>
    </w:p>
    <w:p w:rsidR="00853DBE" w:rsidRPr="00853DBE" w:rsidRDefault="00853DBE" w:rsidP="00853DBE">
      <w:pPr>
        <w:spacing w:after="0"/>
        <w:rPr>
          <w:rFonts w:ascii="Palatino Linotype" w:hAnsi="Palatino Linotype" w:cs="Times New Roman"/>
          <w:sz w:val="20"/>
          <w:szCs w:val="20"/>
        </w:rPr>
      </w:pPr>
    </w:p>
    <w:p w:rsidR="00D721C3" w:rsidRDefault="00D721C3" w:rsidP="00D721C3">
      <w:pPr>
        <w:spacing w:after="0" w:line="240" w:lineRule="auto"/>
        <w:jc w:val="center"/>
        <w:rPr>
          <w:rFonts w:ascii="Palatino Linotype" w:hAnsi="Palatino Linotype" w:cs="Times New Roman"/>
          <w:sz w:val="20"/>
          <w:szCs w:val="20"/>
        </w:rPr>
      </w:pPr>
      <w:r>
        <w:rPr>
          <w:rFonts w:ascii="Palatino Linotype" w:hAnsi="Palatino Linotype" w:cs="Times New Roman"/>
          <w:sz w:val="20"/>
          <w:szCs w:val="20"/>
        </w:rPr>
        <w:t>Gambar 2.1</w:t>
      </w:r>
    </w:p>
    <w:p w:rsidR="00D721C3" w:rsidRDefault="00D721C3" w:rsidP="00D721C3">
      <w:pPr>
        <w:spacing w:after="0" w:line="240" w:lineRule="auto"/>
        <w:jc w:val="center"/>
        <w:rPr>
          <w:rFonts w:ascii="Palatino Linotype" w:hAnsi="Palatino Linotype" w:cs="Times New Roman"/>
          <w:sz w:val="20"/>
          <w:szCs w:val="20"/>
        </w:rPr>
      </w:pPr>
      <w:r>
        <w:rPr>
          <w:rFonts w:ascii="Palatino Linotype" w:hAnsi="Palatino Linotype" w:cs="Times New Roman"/>
          <w:sz w:val="20"/>
          <w:szCs w:val="20"/>
        </w:rPr>
        <w:t>Kerangka Konseptual</w:t>
      </w:r>
    </w:p>
    <w:p w:rsidR="00D721C3" w:rsidRDefault="00D721C3" w:rsidP="00D721C3">
      <w:pPr>
        <w:spacing w:after="0" w:line="240" w:lineRule="auto"/>
        <w:rPr>
          <w:rFonts w:ascii="Palatino Linotype" w:hAnsi="Palatino Linotype" w:cs="Times New Roman"/>
          <w:sz w:val="20"/>
          <w:szCs w:val="20"/>
        </w:rPr>
      </w:pPr>
    </w:p>
    <w:p w:rsidR="00D721C3" w:rsidRDefault="00D721C3" w:rsidP="00D721C3">
      <w:pPr>
        <w:spacing w:after="0" w:line="240" w:lineRule="auto"/>
        <w:jc w:val="both"/>
        <w:rPr>
          <w:rFonts w:ascii="Palatino Linotype" w:hAnsi="Palatino Linotype" w:cs="Times New Roman"/>
          <w:sz w:val="20"/>
          <w:szCs w:val="20"/>
        </w:rPr>
      </w:pPr>
    </w:p>
    <w:p w:rsidR="00D721C3" w:rsidRDefault="00D721C3" w:rsidP="00D721C3">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METODE</w:t>
      </w:r>
    </w:p>
    <w:p w:rsidR="00D721C3" w:rsidRDefault="00D721C3" w:rsidP="00D721C3">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Jenis Penelitian</w:t>
      </w:r>
    </w:p>
    <w:p w:rsidR="00D721C3" w:rsidRDefault="00D721C3" w:rsidP="00D721C3">
      <w:pPr>
        <w:spacing w:after="0" w:line="240" w:lineRule="auto"/>
        <w:ind w:firstLine="720"/>
        <w:jc w:val="both"/>
        <w:rPr>
          <w:rFonts w:ascii="Palatino Linotype" w:hAnsi="Palatino Linotype" w:cs="Times New Roman"/>
          <w:sz w:val="20"/>
          <w:szCs w:val="20"/>
        </w:rPr>
      </w:pPr>
      <w:proofErr w:type="gramStart"/>
      <w:r w:rsidRPr="00D721C3">
        <w:rPr>
          <w:rFonts w:ascii="Palatino Linotype" w:hAnsi="Palatino Linotype" w:cs="Times New Roman"/>
          <w:sz w:val="20"/>
          <w:szCs w:val="20"/>
        </w:rPr>
        <w:t xml:space="preserve">Jenis penelitian yang digunakan adalah </w:t>
      </w:r>
      <w:r w:rsidRPr="00D721C3">
        <w:rPr>
          <w:rFonts w:ascii="Palatino Linotype" w:hAnsi="Palatino Linotype" w:cs="Times New Roman"/>
          <w:i/>
          <w:sz w:val="20"/>
          <w:szCs w:val="20"/>
        </w:rPr>
        <w:t xml:space="preserve">explanatory research </w:t>
      </w:r>
      <w:r w:rsidRPr="00D721C3">
        <w:rPr>
          <w:rFonts w:ascii="Palatino Linotype" w:hAnsi="Palatino Linotype" w:cs="Times New Roman"/>
          <w:sz w:val="20"/>
          <w:szCs w:val="20"/>
        </w:rPr>
        <w:t>dengan pendekatan penelitian korelasional.</w:t>
      </w:r>
      <w:proofErr w:type="gramEnd"/>
      <w:r w:rsidRPr="00D721C3">
        <w:rPr>
          <w:rFonts w:ascii="Palatino Linotype" w:hAnsi="Palatino Linotype" w:cs="Times New Roman"/>
          <w:sz w:val="20"/>
          <w:szCs w:val="20"/>
        </w:rPr>
        <w:t xml:space="preserve"> </w:t>
      </w:r>
      <w:proofErr w:type="gramStart"/>
      <w:r w:rsidRPr="00D721C3">
        <w:rPr>
          <w:rFonts w:ascii="Palatino Linotype" w:hAnsi="Palatino Linotype" w:cs="Times New Roman"/>
          <w:sz w:val="20"/>
          <w:szCs w:val="20"/>
        </w:rPr>
        <w:t xml:space="preserve">Menurut </w:t>
      </w:r>
      <w:hyperlink r:id="rId8" w:tgtFrame="_blank" w:tooltip="Umar" w:history="1">
        <w:r w:rsidRPr="00D721C3">
          <w:rPr>
            <w:rStyle w:val="Hyperlink"/>
            <w:rFonts w:ascii="Palatino Linotype" w:hAnsi="Palatino Linotype" w:cs="Times New Roman"/>
            <w:color w:val="auto"/>
            <w:sz w:val="20"/>
            <w:szCs w:val="20"/>
            <w:u w:val="none"/>
          </w:rPr>
          <w:t>Umar</w:t>
        </w:r>
      </w:hyperlink>
      <w:r w:rsidRPr="00D721C3">
        <w:rPr>
          <w:rFonts w:ascii="Palatino Linotype" w:hAnsi="Palatino Linotype" w:cs="Times New Roman"/>
          <w:sz w:val="20"/>
          <w:szCs w:val="20"/>
        </w:rPr>
        <w:t xml:space="preserve"> (1999:36) penelitian eksplanatori (explanatory research) adalah penelitian yang bertujuan untuk menganalisis hubungan-hubungan antara satu variabel dengan variabel lainnya atau bagaimana suatu variabel mempengaruhi variabel lainnya.</w:t>
      </w:r>
      <w:proofErr w:type="gramEnd"/>
    </w:p>
    <w:p w:rsidR="00D721C3" w:rsidRPr="00D721C3" w:rsidRDefault="00D721C3" w:rsidP="00D721C3">
      <w:pPr>
        <w:spacing w:after="0" w:line="240" w:lineRule="auto"/>
        <w:jc w:val="both"/>
        <w:rPr>
          <w:rFonts w:ascii="Palatino Linotype" w:hAnsi="Palatino Linotype" w:cs="Times New Roman"/>
          <w:b/>
          <w:sz w:val="20"/>
          <w:szCs w:val="20"/>
        </w:rPr>
      </w:pPr>
      <w:r w:rsidRPr="00D721C3">
        <w:rPr>
          <w:rFonts w:ascii="Palatino Linotype" w:hAnsi="Palatino Linotype" w:cs="Times New Roman"/>
          <w:b/>
          <w:sz w:val="20"/>
          <w:szCs w:val="20"/>
        </w:rPr>
        <w:t>Ruang Lingkup Penelitian</w:t>
      </w:r>
    </w:p>
    <w:p w:rsidR="00D721C3" w:rsidRPr="00D721C3" w:rsidRDefault="00D721C3" w:rsidP="00D721C3">
      <w:pPr>
        <w:spacing w:after="0" w:line="240" w:lineRule="auto"/>
        <w:ind w:firstLine="720"/>
        <w:jc w:val="both"/>
        <w:rPr>
          <w:rFonts w:ascii="Palatino Linotype" w:hAnsi="Palatino Linotype" w:cs="Times New Roman"/>
          <w:sz w:val="20"/>
          <w:szCs w:val="20"/>
        </w:rPr>
      </w:pPr>
      <w:r w:rsidRPr="00D721C3">
        <w:rPr>
          <w:rFonts w:ascii="Palatino Linotype" w:hAnsi="Palatino Linotype" w:cs="Times New Roman"/>
          <w:sz w:val="20"/>
          <w:szCs w:val="20"/>
        </w:rPr>
        <w:t xml:space="preserve">Ruang lingkup penelitian mengenai pelaksanaan </w:t>
      </w:r>
      <w:r w:rsidRPr="00D721C3">
        <w:rPr>
          <w:rFonts w:ascii="Palatino Linotype" w:hAnsi="Palatino Linotype" w:cs="Times New Roman"/>
          <w:i/>
          <w:sz w:val="20"/>
          <w:szCs w:val="20"/>
        </w:rPr>
        <w:t>good corporate governance</w:t>
      </w:r>
      <w:r w:rsidRPr="00D721C3">
        <w:rPr>
          <w:rFonts w:ascii="Palatino Linotype" w:hAnsi="Palatino Linotype" w:cs="Times New Roman"/>
          <w:sz w:val="20"/>
          <w:szCs w:val="20"/>
        </w:rPr>
        <w:t xml:space="preserve"> meliputi: jumlah dewan komisaris, jumlah dewan direksi dan komite audit serta penerapan PSAK 48 (revisi 2009) tentang penurunan nilai asset. Ruang lingkup penelitian kinerja keuangan menggunakan analisis rasio A dan E meliputi: ROA dan ROE.</w:t>
      </w:r>
    </w:p>
    <w:p w:rsidR="00D721C3" w:rsidRDefault="00D721C3" w:rsidP="00D721C3">
      <w:pPr>
        <w:spacing w:after="0" w:line="240" w:lineRule="auto"/>
        <w:jc w:val="both"/>
        <w:rPr>
          <w:rFonts w:ascii="Palatino Linotype" w:hAnsi="Palatino Linotype" w:cs="Times New Roman"/>
          <w:b/>
          <w:sz w:val="20"/>
          <w:szCs w:val="20"/>
        </w:rPr>
      </w:pPr>
      <w:r w:rsidRPr="00D721C3">
        <w:rPr>
          <w:rFonts w:ascii="Palatino Linotype" w:hAnsi="Palatino Linotype" w:cs="Times New Roman"/>
          <w:b/>
          <w:sz w:val="20"/>
          <w:szCs w:val="20"/>
        </w:rPr>
        <w:t>Populasi dan Teknik Pengambilan Sampel</w:t>
      </w:r>
    </w:p>
    <w:p w:rsidR="00D721C3" w:rsidRPr="00D721C3" w:rsidRDefault="00D721C3" w:rsidP="00D721C3">
      <w:pPr>
        <w:spacing w:after="0" w:line="240" w:lineRule="auto"/>
        <w:jc w:val="both"/>
        <w:rPr>
          <w:rFonts w:ascii="Palatino Linotype" w:hAnsi="Palatino Linotype" w:cs="Times New Roman"/>
          <w:sz w:val="20"/>
          <w:szCs w:val="20"/>
        </w:rPr>
      </w:pPr>
      <w:proofErr w:type="gramStart"/>
      <w:r w:rsidRPr="00D721C3">
        <w:rPr>
          <w:rFonts w:ascii="Palatino Linotype" w:hAnsi="Palatino Linotype" w:cs="Times New Roman"/>
          <w:sz w:val="20"/>
          <w:szCs w:val="20"/>
        </w:rPr>
        <w:t>Populasi yang digunakan dalam penelitian ini adalah perusahaan manufaktur yang terdaftar di Bursa Efek Indonesia periode 2012-2013.</w:t>
      </w:r>
      <w:proofErr w:type="gramEnd"/>
      <w:r w:rsidRPr="00D721C3">
        <w:rPr>
          <w:rFonts w:ascii="Palatino Linotype" w:hAnsi="Palatino Linotype" w:cs="Times New Roman"/>
          <w:sz w:val="20"/>
          <w:szCs w:val="20"/>
        </w:rPr>
        <w:t xml:space="preserve"> </w:t>
      </w:r>
    </w:p>
    <w:p w:rsidR="00D721C3" w:rsidRPr="00D721C3" w:rsidRDefault="00D721C3" w:rsidP="00D721C3">
      <w:pPr>
        <w:spacing w:after="0" w:line="240" w:lineRule="auto"/>
        <w:ind w:firstLine="709"/>
        <w:jc w:val="both"/>
        <w:rPr>
          <w:rFonts w:ascii="Palatino Linotype" w:hAnsi="Palatino Linotype" w:cs="Times New Roman"/>
          <w:sz w:val="20"/>
          <w:szCs w:val="20"/>
        </w:rPr>
      </w:pPr>
      <w:proofErr w:type="gramStart"/>
      <w:r w:rsidRPr="00D721C3">
        <w:rPr>
          <w:rFonts w:ascii="Palatino Linotype" w:hAnsi="Palatino Linotype" w:cs="Times New Roman"/>
          <w:sz w:val="20"/>
          <w:szCs w:val="20"/>
        </w:rPr>
        <w:t xml:space="preserve">Teknik pengambilan sampel dilakukan secara </w:t>
      </w:r>
      <w:r w:rsidRPr="00D721C3">
        <w:rPr>
          <w:rFonts w:ascii="Palatino Linotype" w:hAnsi="Palatino Linotype" w:cs="Times New Roman"/>
          <w:i/>
          <w:sz w:val="20"/>
          <w:szCs w:val="20"/>
        </w:rPr>
        <w:t>purposive sampling</w:t>
      </w:r>
      <w:r w:rsidRPr="00D721C3">
        <w:rPr>
          <w:rFonts w:ascii="Palatino Linotype" w:hAnsi="Palatino Linotype" w:cs="Times New Roman"/>
          <w:sz w:val="20"/>
          <w:szCs w:val="20"/>
        </w:rPr>
        <w:t>.</w:t>
      </w:r>
      <w:proofErr w:type="gramEnd"/>
      <w:r w:rsidRPr="00D721C3">
        <w:rPr>
          <w:rFonts w:ascii="Palatino Linotype" w:hAnsi="Palatino Linotype" w:cs="Times New Roman"/>
          <w:sz w:val="20"/>
          <w:szCs w:val="20"/>
        </w:rPr>
        <w:t xml:space="preserve"> </w:t>
      </w:r>
      <w:r w:rsidRPr="00D721C3">
        <w:rPr>
          <w:rFonts w:ascii="Palatino Linotype" w:hAnsi="Palatino Linotype"/>
          <w:sz w:val="20"/>
          <w:szCs w:val="20"/>
        </w:rPr>
        <w:t xml:space="preserve">Pengertian </w:t>
      </w:r>
      <w:r w:rsidRPr="00D721C3">
        <w:rPr>
          <w:rFonts w:ascii="Palatino Linotype" w:hAnsi="Palatino Linotype"/>
          <w:i/>
          <w:sz w:val="20"/>
          <w:szCs w:val="20"/>
        </w:rPr>
        <w:t xml:space="preserve">purposive </w:t>
      </w:r>
      <w:proofErr w:type="gramStart"/>
      <w:r w:rsidRPr="00D721C3">
        <w:rPr>
          <w:rFonts w:ascii="Palatino Linotype" w:hAnsi="Palatino Linotype"/>
          <w:i/>
          <w:sz w:val="20"/>
          <w:szCs w:val="20"/>
        </w:rPr>
        <w:t>sampling</w:t>
      </w:r>
      <w:r w:rsidRPr="00D721C3">
        <w:rPr>
          <w:rFonts w:ascii="Palatino Linotype" w:hAnsi="Palatino Linotype"/>
          <w:sz w:val="20"/>
          <w:szCs w:val="20"/>
        </w:rPr>
        <w:t xml:space="preserve">  menurut</w:t>
      </w:r>
      <w:proofErr w:type="gramEnd"/>
      <w:r w:rsidRPr="00D721C3">
        <w:rPr>
          <w:rFonts w:ascii="Palatino Linotype" w:hAnsi="Palatino Linotype"/>
          <w:sz w:val="20"/>
          <w:szCs w:val="20"/>
        </w:rPr>
        <w:t xml:space="preserve"> Sugiyono (2008:122) adalah teknik penentuan sampel dengan pertimbangan tertentu. Sehingga data yang diperoleh lebih representatif dengan melakukan proses penelitian yang kompeten dibidangnya.</w:t>
      </w:r>
      <w:r w:rsidRPr="00D721C3">
        <w:rPr>
          <w:rFonts w:ascii="Palatino Linotype" w:hAnsi="Palatino Linotype" w:cs="Times New Roman"/>
          <w:sz w:val="20"/>
          <w:szCs w:val="20"/>
        </w:rPr>
        <w:t xml:space="preserve"> Pemilihan sampel menggunakan metode </w:t>
      </w:r>
      <w:r w:rsidRPr="00D721C3">
        <w:rPr>
          <w:rFonts w:ascii="Palatino Linotype" w:hAnsi="Palatino Linotype" w:cs="Times New Roman"/>
          <w:i/>
          <w:iCs/>
          <w:sz w:val="20"/>
          <w:szCs w:val="20"/>
        </w:rPr>
        <w:t xml:space="preserve">purposive sampling </w:t>
      </w:r>
      <w:r w:rsidRPr="00D721C3">
        <w:rPr>
          <w:rFonts w:ascii="Palatino Linotype" w:hAnsi="Palatino Linotype" w:cs="Times New Roman"/>
          <w:sz w:val="20"/>
          <w:szCs w:val="20"/>
        </w:rPr>
        <w:t>berdasarkan beberapa kriteria, yaitu:</w:t>
      </w:r>
    </w:p>
    <w:p w:rsidR="00D721C3" w:rsidRPr="00D721C3" w:rsidRDefault="00D721C3" w:rsidP="00D721C3">
      <w:pPr>
        <w:pStyle w:val="ListParagraph"/>
        <w:numPr>
          <w:ilvl w:val="0"/>
          <w:numId w:val="13"/>
        </w:numPr>
        <w:spacing w:after="0" w:line="240" w:lineRule="auto"/>
        <w:ind w:left="426" w:hanging="426"/>
        <w:jc w:val="both"/>
        <w:rPr>
          <w:rFonts w:ascii="Palatino Linotype" w:hAnsi="Palatino Linotype" w:cs="Times New Roman"/>
          <w:sz w:val="20"/>
          <w:szCs w:val="20"/>
        </w:rPr>
      </w:pPr>
      <w:r w:rsidRPr="00D721C3">
        <w:rPr>
          <w:rFonts w:ascii="Palatino Linotype" w:hAnsi="Palatino Linotype" w:cs="Times New Roman"/>
          <w:sz w:val="20"/>
          <w:szCs w:val="20"/>
        </w:rPr>
        <w:t>Perusahaan manufaktur yang terdaftar di Bursa Efek Indonesia pada tahun 2012-2013</w:t>
      </w:r>
    </w:p>
    <w:p w:rsidR="00D721C3" w:rsidRPr="00D721C3" w:rsidRDefault="00D721C3" w:rsidP="00D721C3">
      <w:pPr>
        <w:pStyle w:val="ListParagraph"/>
        <w:numPr>
          <w:ilvl w:val="0"/>
          <w:numId w:val="13"/>
        </w:numPr>
        <w:spacing w:after="0" w:line="240" w:lineRule="auto"/>
        <w:ind w:left="426" w:hanging="426"/>
        <w:jc w:val="both"/>
        <w:rPr>
          <w:rFonts w:ascii="Palatino Linotype" w:hAnsi="Palatino Linotype" w:cs="Times New Roman"/>
          <w:sz w:val="20"/>
          <w:szCs w:val="20"/>
        </w:rPr>
      </w:pPr>
      <w:r w:rsidRPr="00D721C3">
        <w:rPr>
          <w:rFonts w:ascii="Palatino Linotype" w:hAnsi="Palatino Linotype" w:cs="Times New Roman"/>
          <w:sz w:val="20"/>
          <w:szCs w:val="20"/>
        </w:rPr>
        <w:t>Perusahaan mempublikasikan laporan tahunan (</w:t>
      </w:r>
      <w:r w:rsidRPr="00D721C3">
        <w:rPr>
          <w:rFonts w:ascii="Palatino Linotype" w:hAnsi="Palatino Linotype" w:cs="Times New Roman"/>
          <w:i/>
          <w:sz w:val="20"/>
          <w:szCs w:val="20"/>
        </w:rPr>
        <w:t>annual report</w:t>
      </w:r>
      <w:r w:rsidRPr="00D721C3">
        <w:rPr>
          <w:rFonts w:ascii="Palatino Linotype" w:hAnsi="Palatino Linotype" w:cs="Times New Roman"/>
          <w:sz w:val="20"/>
          <w:szCs w:val="20"/>
        </w:rPr>
        <w:t>) dan laporan keuangan untuk periode 31 Desember 2012-2013</w:t>
      </w:r>
    </w:p>
    <w:p w:rsidR="00D721C3" w:rsidRPr="00D721C3" w:rsidRDefault="00D721C3" w:rsidP="00D721C3">
      <w:pPr>
        <w:pStyle w:val="ListParagraph"/>
        <w:numPr>
          <w:ilvl w:val="0"/>
          <w:numId w:val="13"/>
        </w:numPr>
        <w:spacing w:after="0" w:line="240" w:lineRule="auto"/>
        <w:ind w:left="426" w:hanging="426"/>
        <w:jc w:val="both"/>
        <w:rPr>
          <w:rFonts w:ascii="Palatino Linotype" w:hAnsi="Palatino Linotype" w:cs="Times New Roman"/>
          <w:sz w:val="20"/>
          <w:szCs w:val="20"/>
        </w:rPr>
      </w:pPr>
      <w:r w:rsidRPr="00D721C3">
        <w:rPr>
          <w:rFonts w:ascii="Palatino Linotype" w:hAnsi="Palatino Linotype" w:cs="Times New Roman"/>
          <w:sz w:val="20"/>
          <w:szCs w:val="20"/>
        </w:rPr>
        <w:t xml:space="preserve">Data yang diungkapkan secara lengkap baik data mengenai pelaksanaan </w:t>
      </w:r>
      <w:r w:rsidRPr="00D721C3">
        <w:rPr>
          <w:rFonts w:ascii="Palatino Linotype" w:hAnsi="Palatino Linotype" w:cs="Times New Roman"/>
          <w:i/>
          <w:sz w:val="20"/>
          <w:szCs w:val="20"/>
        </w:rPr>
        <w:t>corporate governance</w:t>
      </w:r>
      <w:r w:rsidRPr="00D721C3">
        <w:rPr>
          <w:rFonts w:ascii="Palatino Linotype" w:hAnsi="Palatino Linotype" w:cs="Times New Roman"/>
          <w:sz w:val="20"/>
          <w:szCs w:val="20"/>
        </w:rPr>
        <w:t xml:space="preserve"> yaitu mengenai komisaris dan komisaris independen, direksi, komite audit, penerapan PSAK 48 (revisi 2009) </w:t>
      </w:r>
      <w:r w:rsidRPr="00D721C3">
        <w:rPr>
          <w:rFonts w:ascii="Palatino Linotype" w:hAnsi="Palatino Linotype" w:cs="Times New Roman"/>
          <w:sz w:val="20"/>
          <w:szCs w:val="20"/>
        </w:rPr>
        <w:lastRenderedPageBreak/>
        <w:t>tentang penurunan nilai aset maupun data yang diperlukan untuk menghitung kinerja keuangan perusahaan.</w:t>
      </w:r>
    </w:p>
    <w:p w:rsidR="00D721C3" w:rsidRDefault="00D721C3" w:rsidP="00D721C3">
      <w:pPr>
        <w:spacing w:after="0" w:line="240" w:lineRule="auto"/>
        <w:jc w:val="both"/>
        <w:rPr>
          <w:rFonts w:ascii="Palatino Linotype" w:hAnsi="Palatino Linotype" w:cs="Times New Roman"/>
          <w:sz w:val="20"/>
          <w:szCs w:val="20"/>
        </w:rPr>
      </w:pPr>
    </w:p>
    <w:p w:rsidR="00A13708" w:rsidRDefault="00A13708" w:rsidP="00D721C3">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Teknik Pengumpulan Data</w:t>
      </w:r>
    </w:p>
    <w:p w:rsidR="00A13708" w:rsidRDefault="00A13708" w:rsidP="00D721C3">
      <w:pPr>
        <w:spacing w:after="0" w:line="240" w:lineRule="auto"/>
        <w:jc w:val="both"/>
        <w:rPr>
          <w:rFonts w:ascii="Palatino Linotype" w:hAnsi="Palatino Linotype" w:cs="Times New Roman"/>
          <w:sz w:val="20"/>
          <w:szCs w:val="20"/>
        </w:rPr>
      </w:pPr>
      <w:proofErr w:type="gramStart"/>
      <w:r w:rsidRPr="00A13708">
        <w:rPr>
          <w:rFonts w:ascii="Palatino Linotype" w:hAnsi="Palatino Linotype" w:cs="Times New Roman"/>
          <w:sz w:val="20"/>
          <w:szCs w:val="20"/>
        </w:rPr>
        <w:t xml:space="preserve">Teknik pengumpulan data dalam penelitian ini menggunakan teknik dokumentasi dari data-data yang dipublikasikan perusahaan manufaktur di Bursa Efek Indonesia melalui situs resmi </w:t>
      </w:r>
      <w:hyperlink r:id="rId9" w:history="1">
        <w:r w:rsidRPr="00A13708">
          <w:rPr>
            <w:rStyle w:val="Hyperlink"/>
            <w:rFonts w:ascii="Palatino Linotype" w:hAnsi="Palatino Linotype" w:cs="Times New Roman"/>
            <w:color w:val="auto"/>
            <w:sz w:val="20"/>
            <w:szCs w:val="20"/>
            <w:u w:val="none"/>
          </w:rPr>
          <w:t>www.idx.co.id</w:t>
        </w:r>
      </w:hyperlink>
      <w:r w:rsidRPr="00A13708">
        <w:rPr>
          <w:rFonts w:ascii="Palatino Linotype" w:hAnsi="Palatino Linotype" w:cs="Times New Roman"/>
          <w:sz w:val="20"/>
          <w:szCs w:val="20"/>
        </w:rPr>
        <w:t>.</w:t>
      </w:r>
      <w:proofErr w:type="gramEnd"/>
      <w:r w:rsidRPr="00A13708">
        <w:rPr>
          <w:rFonts w:ascii="Palatino Linotype" w:hAnsi="Palatino Linotype" w:cs="Times New Roman"/>
          <w:sz w:val="20"/>
          <w:szCs w:val="20"/>
        </w:rPr>
        <w:t xml:space="preserve"> Adapun data-data yang dibutuhkan dalam penelitian ini adalah: laporan keuangan yang telah di audit, data-data tentang dewan komisaris, dewan direksi, komite audit dan penerapan PSAK 48 tentang penurunan nilai aset serta data untuk menghitung kinerja keuangan perusahaan dengan analisis rasio ROA dan ROE.</w:t>
      </w:r>
    </w:p>
    <w:p w:rsidR="00A13708" w:rsidRDefault="00A13708" w:rsidP="00D721C3">
      <w:pPr>
        <w:spacing w:after="0" w:line="240" w:lineRule="auto"/>
        <w:jc w:val="both"/>
        <w:rPr>
          <w:rFonts w:ascii="Palatino Linotype" w:hAnsi="Palatino Linotype" w:cs="Times New Roman"/>
          <w:sz w:val="20"/>
          <w:szCs w:val="20"/>
        </w:rPr>
      </w:pPr>
    </w:p>
    <w:p w:rsidR="00A13708" w:rsidRDefault="00A13708" w:rsidP="00D721C3">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Operasional Variabel</w:t>
      </w:r>
    </w:p>
    <w:p w:rsidR="00A13708" w:rsidRPr="00A13708" w:rsidRDefault="00A13708" w:rsidP="00A13708">
      <w:pPr>
        <w:spacing w:after="0" w:line="240" w:lineRule="auto"/>
        <w:rPr>
          <w:rFonts w:ascii="Palatino Linotype" w:hAnsi="Palatino Linotype" w:cs="Times New Roman"/>
          <w:sz w:val="20"/>
          <w:szCs w:val="20"/>
        </w:rPr>
      </w:pPr>
      <w:r w:rsidRPr="00A13708">
        <w:rPr>
          <w:rFonts w:ascii="Palatino Linotype" w:hAnsi="Palatino Linotype" w:cs="Times New Roman"/>
          <w:sz w:val="20"/>
          <w:szCs w:val="20"/>
        </w:rPr>
        <w:t>Variabel Terikat (Dependen)</w:t>
      </w:r>
    </w:p>
    <w:p w:rsidR="00A13708" w:rsidRPr="00A13708" w:rsidRDefault="00A13708" w:rsidP="00A13708">
      <w:pPr>
        <w:spacing w:after="0" w:line="240" w:lineRule="auto"/>
        <w:rPr>
          <w:rFonts w:ascii="Palatino Linotype" w:hAnsi="Palatino Linotype" w:cs="Times New Roman"/>
          <w:sz w:val="20"/>
          <w:szCs w:val="20"/>
        </w:rPr>
      </w:pPr>
      <w:r w:rsidRPr="00A13708">
        <w:rPr>
          <w:rFonts w:ascii="Palatino Linotype" w:hAnsi="Palatino Linotype" w:cs="Times New Roman"/>
          <w:sz w:val="20"/>
          <w:szCs w:val="20"/>
        </w:rPr>
        <w:t>Variabel dependen (Y) dalam penelitian ini yaitu:</w:t>
      </w:r>
    </w:p>
    <w:p w:rsidR="00A13708" w:rsidRPr="00A13708" w:rsidRDefault="00A13708" w:rsidP="00A13708">
      <w:pPr>
        <w:pStyle w:val="ListParagraph"/>
        <w:numPr>
          <w:ilvl w:val="0"/>
          <w:numId w:val="15"/>
        </w:numPr>
        <w:spacing w:after="0" w:line="240" w:lineRule="auto"/>
        <w:ind w:left="426" w:hanging="426"/>
        <w:rPr>
          <w:rFonts w:ascii="Palatino Linotype" w:hAnsi="Palatino Linotype" w:cs="Times New Roman"/>
          <w:sz w:val="20"/>
          <w:szCs w:val="20"/>
        </w:rPr>
      </w:pPr>
      <w:r w:rsidRPr="00A13708">
        <w:rPr>
          <w:rFonts w:ascii="Palatino Linotype" w:hAnsi="Palatino Linotype" w:cs="Times New Roman"/>
          <w:i/>
          <w:sz w:val="20"/>
          <w:szCs w:val="20"/>
        </w:rPr>
        <w:t xml:space="preserve">Return on Assets </w:t>
      </w:r>
      <w:r w:rsidRPr="00A13708">
        <w:rPr>
          <w:rFonts w:ascii="Palatino Linotype" w:hAnsi="Palatino Linotype" w:cs="Times New Roman"/>
          <w:sz w:val="20"/>
          <w:szCs w:val="20"/>
        </w:rPr>
        <w:t>(ROA)</w:t>
      </w:r>
    </w:p>
    <w:p w:rsidR="00A13708" w:rsidRPr="00A13708" w:rsidRDefault="00A13708" w:rsidP="00A13708">
      <w:pPr>
        <w:spacing w:after="0" w:line="240" w:lineRule="auto"/>
        <w:ind w:firstLine="709"/>
        <w:jc w:val="both"/>
        <w:rPr>
          <w:rFonts w:ascii="Palatino Linotype" w:hAnsi="Palatino Linotype" w:cs="Times New Roman"/>
          <w:sz w:val="20"/>
          <w:szCs w:val="20"/>
        </w:rPr>
      </w:pPr>
      <w:proofErr w:type="gramStart"/>
      <w:r w:rsidRPr="00A13708">
        <w:rPr>
          <w:rFonts w:ascii="Palatino Linotype" w:hAnsi="Palatino Linotype" w:cs="Times New Roman"/>
          <w:sz w:val="20"/>
          <w:szCs w:val="20"/>
        </w:rPr>
        <w:t>ROA merupakan salah satu rasio yang digunakan untuk mengukur tingkat profitabilitas perusahaan.</w:t>
      </w:r>
      <w:r w:rsidRPr="00A13708">
        <w:rPr>
          <w:rFonts w:ascii="Palatino Linotype" w:hAnsi="Palatino Linotype" w:cs="Times New Roman"/>
          <w:i/>
          <w:sz w:val="20"/>
          <w:szCs w:val="20"/>
        </w:rPr>
        <w:t xml:space="preserve">Return on Asset </w:t>
      </w:r>
      <w:r w:rsidRPr="00A13708">
        <w:rPr>
          <w:rFonts w:ascii="Palatino Linotype" w:hAnsi="Palatino Linotype" w:cs="Times New Roman"/>
          <w:sz w:val="20"/>
          <w:szCs w:val="20"/>
        </w:rPr>
        <w:t>digunakan untuk mengukur besarnya laba bersih yang dapat diperoleh dari operasional perusahaan dengan menggunakan seluruh kekayaannya.</w:t>
      </w:r>
      <w:proofErr w:type="gramEnd"/>
      <w:r w:rsidRPr="00A13708">
        <w:rPr>
          <w:rFonts w:ascii="Palatino Linotype" w:hAnsi="Palatino Linotype" w:cs="Times New Roman"/>
          <w:sz w:val="20"/>
          <w:szCs w:val="20"/>
        </w:rPr>
        <w:t xml:space="preserve"> </w:t>
      </w:r>
    </w:p>
    <w:p w:rsidR="00A13708" w:rsidRPr="00A13708" w:rsidRDefault="00A13708" w:rsidP="00A13708">
      <w:pPr>
        <w:pStyle w:val="ListParagraph"/>
        <w:numPr>
          <w:ilvl w:val="0"/>
          <w:numId w:val="15"/>
        </w:numPr>
        <w:spacing w:after="0" w:line="240" w:lineRule="auto"/>
        <w:ind w:left="426" w:hanging="426"/>
        <w:rPr>
          <w:rFonts w:ascii="Palatino Linotype" w:hAnsi="Palatino Linotype" w:cs="Times New Roman"/>
          <w:sz w:val="20"/>
          <w:szCs w:val="20"/>
        </w:rPr>
      </w:pPr>
      <w:r w:rsidRPr="00A13708">
        <w:rPr>
          <w:rFonts w:ascii="Palatino Linotype" w:hAnsi="Palatino Linotype" w:cs="Times New Roman"/>
          <w:i/>
          <w:sz w:val="20"/>
          <w:szCs w:val="20"/>
        </w:rPr>
        <w:t xml:space="preserve">Return on Equity </w:t>
      </w:r>
      <w:r w:rsidRPr="00A13708">
        <w:rPr>
          <w:rFonts w:ascii="Palatino Linotype" w:hAnsi="Palatino Linotype" w:cs="Times New Roman"/>
          <w:sz w:val="20"/>
          <w:szCs w:val="20"/>
        </w:rPr>
        <w:t>(ROE)</w:t>
      </w:r>
    </w:p>
    <w:p w:rsidR="00A13708" w:rsidRPr="00A13708" w:rsidRDefault="00A13708" w:rsidP="00A13708">
      <w:pPr>
        <w:spacing w:after="0" w:line="240" w:lineRule="auto"/>
        <w:ind w:firstLine="709"/>
        <w:jc w:val="both"/>
        <w:rPr>
          <w:rFonts w:ascii="Palatino Linotype" w:hAnsi="Palatino Linotype" w:cs="Times New Roman"/>
          <w:sz w:val="20"/>
          <w:szCs w:val="20"/>
        </w:rPr>
      </w:pPr>
      <w:proofErr w:type="gramStart"/>
      <w:r w:rsidRPr="00A13708">
        <w:rPr>
          <w:rFonts w:ascii="Palatino Linotype" w:hAnsi="Palatino Linotype" w:cs="Times New Roman"/>
          <w:sz w:val="20"/>
          <w:szCs w:val="20"/>
        </w:rPr>
        <w:t>Merupakan rasio antara laba bersih setelah pajak terhadap penyertaan modal saham sendiri yang berarti juga merupakan ukuran untuk menilai seberapa besar tingkat pengembalian dalam bentuk presentase dari saham sendiri yang ditanamkan dalam bisnis yang bersangkutan.</w:t>
      </w:r>
      <w:proofErr w:type="gramEnd"/>
    </w:p>
    <w:p w:rsidR="00A13708" w:rsidRPr="00A13708" w:rsidRDefault="00A13708" w:rsidP="00A13708">
      <w:pPr>
        <w:spacing w:after="0" w:line="240" w:lineRule="auto"/>
        <w:rPr>
          <w:rFonts w:ascii="Palatino Linotype" w:hAnsi="Palatino Linotype" w:cs="Times New Roman"/>
          <w:sz w:val="20"/>
          <w:szCs w:val="20"/>
        </w:rPr>
      </w:pPr>
      <w:r w:rsidRPr="00A13708">
        <w:rPr>
          <w:rFonts w:ascii="Palatino Linotype" w:hAnsi="Palatino Linotype" w:cs="Times New Roman"/>
          <w:sz w:val="20"/>
          <w:szCs w:val="20"/>
        </w:rPr>
        <w:t>Variabel Bebas (Independen)</w:t>
      </w:r>
    </w:p>
    <w:p w:rsidR="00A13708" w:rsidRPr="00A13708" w:rsidRDefault="00A13708" w:rsidP="00A13708">
      <w:pPr>
        <w:spacing w:after="0" w:line="240" w:lineRule="auto"/>
        <w:rPr>
          <w:rFonts w:ascii="Palatino Linotype" w:hAnsi="Palatino Linotype" w:cs="Times New Roman"/>
          <w:sz w:val="20"/>
          <w:szCs w:val="20"/>
        </w:rPr>
      </w:pPr>
      <w:r w:rsidRPr="00A13708">
        <w:rPr>
          <w:rFonts w:ascii="Palatino Linotype" w:hAnsi="Palatino Linotype" w:cs="Times New Roman"/>
          <w:sz w:val="20"/>
          <w:szCs w:val="20"/>
        </w:rPr>
        <w:t>Variabel Independen (X) dalam penelitian ini yaitu:</w:t>
      </w:r>
    </w:p>
    <w:p w:rsidR="00A13708" w:rsidRPr="00A13708" w:rsidRDefault="00A13708" w:rsidP="00A13708">
      <w:pPr>
        <w:pStyle w:val="ListParagraph"/>
        <w:numPr>
          <w:ilvl w:val="0"/>
          <w:numId w:val="16"/>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 xml:space="preserve">Ukuran dewan komisaris (X1) adalah jumlah anggota dewan komisaris yang bertanggung jawab mengawasi perusahaan baik yang berasal dari internal maupun eksternal perusahaan. </w:t>
      </w:r>
    </w:p>
    <w:p w:rsidR="00A13708" w:rsidRPr="00A13708" w:rsidRDefault="00A13708" w:rsidP="00A13708">
      <w:pPr>
        <w:pStyle w:val="ListParagraph"/>
        <w:numPr>
          <w:ilvl w:val="0"/>
          <w:numId w:val="16"/>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Ukuran dewan direksi (X2) adalah jumlah yang bertanggung jawab penuh atas pelaksanaan kepengurusan penuh.</w:t>
      </w:r>
    </w:p>
    <w:p w:rsidR="00A13708" w:rsidRPr="00A13708" w:rsidRDefault="00A13708" w:rsidP="00A13708">
      <w:pPr>
        <w:pStyle w:val="ListParagraph"/>
        <w:numPr>
          <w:ilvl w:val="0"/>
          <w:numId w:val="16"/>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 xml:space="preserve">Ukuran komite audit (X3) adalah jumlah seluruh anggota komite audit dalam perusahaan. </w:t>
      </w:r>
    </w:p>
    <w:p w:rsidR="00A13708" w:rsidRDefault="00A13708" w:rsidP="00A13708">
      <w:pPr>
        <w:pStyle w:val="ListParagraph"/>
        <w:numPr>
          <w:ilvl w:val="0"/>
          <w:numId w:val="16"/>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Penerapan PSAK 48 (revisi 2009) tentang penurunan nilai aset (X4) dalampenelitian ini sebagai variable yang mempunyai 2 nilai yaitu 1 dan 0. Jika dalam penelitian laporan keuangan diuji menunjukkan sesuai dengan PSAK48 tentang penurunan nilai aset maka diberi nilai 1, jika tidak menerapkan sesuai dengan PSAK 48 tentang penurunan nilai aset maka diberi nilai 0.</w:t>
      </w:r>
    </w:p>
    <w:p w:rsidR="00A13708" w:rsidRDefault="00A13708" w:rsidP="00A13708">
      <w:pPr>
        <w:spacing w:after="0" w:line="240" w:lineRule="auto"/>
        <w:jc w:val="both"/>
        <w:rPr>
          <w:rFonts w:ascii="Palatino Linotype" w:hAnsi="Palatino Linotype" w:cs="Times New Roman"/>
          <w:sz w:val="20"/>
          <w:szCs w:val="20"/>
        </w:rPr>
      </w:pPr>
    </w:p>
    <w:p w:rsidR="00A13708" w:rsidRPr="00A13708" w:rsidRDefault="00A13708" w:rsidP="00A13708">
      <w:pPr>
        <w:spacing w:after="0" w:line="240" w:lineRule="auto"/>
        <w:jc w:val="both"/>
        <w:rPr>
          <w:rFonts w:ascii="Palatino Linotype" w:hAnsi="Palatino Linotype" w:cs="Times New Roman"/>
          <w:b/>
          <w:sz w:val="20"/>
          <w:szCs w:val="20"/>
        </w:rPr>
      </w:pPr>
      <w:r w:rsidRPr="00A13708">
        <w:rPr>
          <w:rFonts w:ascii="Palatino Linotype" w:hAnsi="Palatino Linotype" w:cs="Times New Roman"/>
          <w:b/>
          <w:sz w:val="20"/>
          <w:szCs w:val="20"/>
        </w:rPr>
        <w:t>Teknik Aanalisis Data</w:t>
      </w:r>
    </w:p>
    <w:p w:rsidR="00A13708" w:rsidRPr="00A13708" w:rsidRDefault="00A13708" w:rsidP="00A13708">
      <w:pPr>
        <w:spacing w:after="0" w:line="240" w:lineRule="auto"/>
        <w:jc w:val="both"/>
        <w:rPr>
          <w:rFonts w:ascii="Palatino Linotype" w:hAnsi="Palatino Linotype" w:cs="Times New Roman"/>
          <w:sz w:val="20"/>
          <w:szCs w:val="20"/>
        </w:rPr>
      </w:pPr>
      <w:r w:rsidRPr="00A13708">
        <w:rPr>
          <w:rFonts w:ascii="Palatino Linotype" w:hAnsi="Palatino Linotype" w:cs="Times New Roman"/>
          <w:sz w:val="20"/>
          <w:szCs w:val="20"/>
        </w:rPr>
        <w:t>Uji Asumsi Klasik</w:t>
      </w:r>
      <w:r>
        <w:rPr>
          <w:rFonts w:ascii="Palatino Linotype" w:hAnsi="Palatino Linotype" w:cs="Times New Roman"/>
          <w:sz w:val="20"/>
          <w:szCs w:val="20"/>
        </w:rPr>
        <w:t xml:space="preserve">: </w:t>
      </w:r>
      <w:r w:rsidRPr="00A13708">
        <w:rPr>
          <w:rFonts w:ascii="Palatino Linotype" w:hAnsi="Palatino Linotype" w:cs="Times New Roman"/>
          <w:sz w:val="20"/>
          <w:szCs w:val="20"/>
        </w:rPr>
        <w:t>Uji Normalitas</w:t>
      </w:r>
      <w:r>
        <w:rPr>
          <w:rFonts w:ascii="Palatino Linotype" w:hAnsi="Palatino Linotype" w:cs="Times New Roman"/>
          <w:sz w:val="20"/>
          <w:szCs w:val="20"/>
        </w:rPr>
        <w:t xml:space="preserve">, </w:t>
      </w:r>
      <w:r w:rsidRPr="00A13708">
        <w:rPr>
          <w:rFonts w:ascii="Palatino Linotype" w:hAnsi="Palatino Linotype" w:cs="Times New Roman"/>
          <w:sz w:val="20"/>
          <w:szCs w:val="20"/>
        </w:rPr>
        <w:t>Uji multikolinearitas</w:t>
      </w:r>
      <w:r>
        <w:rPr>
          <w:rFonts w:ascii="Palatino Linotype" w:hAnsi="Palatino Linotype" w:cs="Times New Roman"/>
          <w:sz w:val="20"/>
          <w:szCs w:val="20"/>
        </w:rPr>
        <w:t xml:space="preserve">, </w:t>
      </w:r>
      <w:r w:rsidRPr="00A13708">
        <w:rPr>
          <w:rFonts w:ascii="Palatino Linotype" w:hAnsi="Palatino Linotype" w:cs="Times New Roman"/>
          <w:sz w:val="20"/>
          <w:szCs w:val="20"/>
        </w:rPr>
        <w:t>Uji Autokolerasi</w:t>
      </w:r>
      <w:r>
        <w:rPr>
          <w:rFonts w:ascii="Palatino Linotype" w:hAnsi="Palatino Linotype" w:cs="Times New Roman"/>
          <w:sz w:val="20"/>
          <w:szCs w:val="20"/>
        </w:rPr>
        <w:t xml:space="preserve">, </w:t>
      </w:r>
      <w:r w:rsidRPr="00A13708">
        <w:rPr>
          <w:rFonts w:ascii="Palatino Linotype" w:hAnsi="Palatino Linotype" w:cs="Times New Roman"/>
          <w:sz w:val="20"/>
          <w:szCs w:val="20"/>
        </w:rPr>
        <w:t>Uji heteroskedastisitas</w:t>
      </w:r>
    </w:p>
    <w:p w:rsidR="00A13708" w:rsidRPr="00A13708" w:rsidRDefault="00A13708" w:rsidP="00A13708">
      <w:pPr>
        <w:spacing w:after="0" w:line="240" w:lineRule="auto"/>
        <w:jc w:val="both"/>
        <w:rPr>
          <w:rFonts w:ascii="Palatino Linotype" w:hAnsi="Palatino Linotype" w:cs="Times New Roman"/>
          <w:sz w:val="20"/>
          <w:szCs w:val="20"/>
        </w:rPr>
      </w:pPr>
      <w:r w:rsidRPr="00A13708">
        <w:rPr>
          <w:rFonts w:ascii="Palatino Linotype" w:hAnsi="Palatino Linotype" w:cs="Times New Roman"/>
          <w:sz w:val="20"/>
          <w:szCs w:val="20"/>
        </w:rPr>
        <w:t>Analisis Regresi Berganda</w:t>
      </w:r>
    </w:p>
    <w:p w:rsidR="00A13708" w:rsidRPr="00FA6918" w:rsidRDefault="00A13708" w:rsidP="00FA6918">
      <w:pPr>
        <w:pStyle w:val="ListParagraph"/>
        <w:numPr>
          <w:ilvl w:val="0"/>
          <w:numId w:val="17"/>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Kinerja keuangan menggunakan ROA</w:t>
      </w:r>
      <w:r w:rsidR="00FA6918">
        <w:rPr>
          <w:rFonts w:ascii="Palatino Linotype" w:hAnsi="Palatino Linotype" w:cs="Times New Roman"/>
          <w:sz w:val="20"/>
          <w:szCs w:val="20"/>
        </w:rPr>
        <w:t xml:space="preserve"> (</w:t>
      </w:r>
      <w:r w:rsidRPr="00FA6918">
        <w:rPr>
          <w:rFonts w:ascii="Palatino Linotype" w:hAnsi="Palatino Linotype" w:cs="Times New Roman"/>
          <w:sz w:val="20"/>
          <w:szCs w:val="20"/>
        </w:rPr>
        <w:t>Y</w:t>
      </w:r>
      <w:r w:rsidRPr="00FA6918">
        <w:rPr>
          <w:rFonts w:ascii="Palatino Linotype" w:hAnsi="Palatino Linotype" w:cs="Times New Roman"/>
          <w:sz w:val="20"/>
          <w:szCs w:val="20"/>
          <w:vertAlign w:val="subscript"/>
        </w:rPr>
        <w:t xml:space="preserve">1 </w:t>
      </w:r>
      <w:r w:rsidRPr="00FA6918">
        <w:rPr>
          <w:rFonts w:ascii="Palatino Linotype" w:hAnsi="Palatino Linotype" w:cs="Times New Roman"/>
          <w:sz w:val="20"/>
          <w:szCs w:val="20"/>
        </w:rPr>
        <w:t>= α + β</w:t>
      </w:r>
      <w:r w:rsidRPr="00FA6918">
        <w:rPr>
          <w:rFonts w:ascii="Palatino Linotype" w:hAnsi="Palatino Linotype" w:cs="Times New Roman"/>
          <w:sz w:val="20"/>
          <w:szCs w:val="20"/>
          <w:vertAlign w:val="subscript"/>
        </w:rPr>
        <w:t>1</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1</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2</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2</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3</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3</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4</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4</w:t>
      </w:r>
      <w:r w:rsidRPr="00FA6918">
        <w:rPr>
          <w:rFonts w:ascii="Palatino Linotype" w:hAnsi="Palatino Linotype" w:cs="Times New Roman"/>
          <w:sz w:val="20"/>
          <w:szCs w:val="20"/>
        </w:rPr>
        <w:t xml:space="preserve"> + ε</w:t>
      </w:r>
      <w:r w:rsidR="00FA6918">
        <w:rPr>
          <w:rFonts w:ascii="Palatino Linotype" w:hAnsi="Palatino Linotype" w:cs="Times New Roman"/>
          <w:sz w:val="20"/>
          <w:szCs w:val="20"/>
        </w:rPr>
        <w:t>)</w:t>
      </w:r>
    </w:p>
    <w:p w:rsidR="00A13708" w:rsidRPr="00FA6918" w:rsidRDefault="00A13708" w:rsidP="00FA6918">
      <w:pPr>
        <w:pStyle w:val="ListParagraph"/>
        <w:numPr>
          <w:ilvl w:val="0"/>
          <w:numId w:val="17"/>
        </w:numPr>
        <w:spacing w:after="0" w:line="240" w:lineRule="auto"/>
        <w:ind w:left="426" w:hanging="426"/>
        <w:jc w:val="both"/>
        <w:rPr>
          <w:rFonts w:ascii="Palatino Linotype" w:hAnsi="Palatino Linotype" w:cs="Times New Roman"/>
          <w:sz w:val="20"/>
          <w:szCs w:val="20"/>
        </w:rPr>
      </w:pPr>
      <w:r w:rsidRPr="00A13708">
        <w:rPr>
          <w:rFonts w:ascii="Palatino Linotype" w:hAnsi="Palatino Linotype" w:cs="Times New Roman"/>
          <w:sz w:val="20"/>
          <w:szCs w:val="20"/>
        </w:rPr>
        <w:t>Kinerja keuangan menggunakan ROE</w:t>
      </w:r>
      <w:r w:rsidR="00FA6918">
        <w:rPr>
          <w:rFonts w:ascii="Palatino Linotype" w:hAnsi="Palatino Linotype" w:cs="Times New Roman"/>
          <w:sz w:val="20"/>
          <w:szCs w:val="20"/>
        </w:rPr>
        <w:t xml:space="preserve"> (</w:t>
      </w:r>
      <w:r w:rsidRPr="00FA6918">
        <w:rPr>
          <w:rFonts w:ascii="Palatino Linotype" w:hAnsi="Palatino Linotype" w:cs="Times New Roman"/>
          <w:sz w:val="20"/>
          <w:szCs w:val="20"/>
        </w:rPr>
        <w:t>Y</w:t>
      </w:r>
      <w:r w:rsidRPr="00FA6918">
        <w:rPr>
          <w:rFonts w:ascii="Palatino Linotype" w:hAnsi="Palatino Linotype" w:cs="Times New Roman"/>
          <w:sz w:val="20"/>
          <w:szCs w:val="20"/>
          <w:vertAlign w:val="subscript"/>
        </w:rPr>
        <w:t xml:space="preserve">2 </w:t>
      </w:r>
      <w:r w:rsidRPr="00FA6918">
        <w:rPr>
          <w:rFonts w:ascii="Palatino Linotype" w:hAnsi="Palatino Linotype" w:cs="Times New Roman"/>
          <w:sz w:val="20"/>
          <w:szCs w:val="20"/>
        </w:rPr>
        <w:t>= α + β</w:t>
      </w:r>
      <w:r w:rsidRPr="00FA6918">
        <w:rPr>
          <w:rFonts w:ascii="Palatino Linotype" w:hAnsi="Palatino Linotype" w:cs="Times New Roman"/>
          <w:sz w:val="20"/>
          <w:szCs w:val="20"/>
          <w:vertAlign w:val="subscript"/>
        </w:rPr>
        <w:t>1</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1</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2</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2</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3</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3</w:t>
      </w:r>
      <w:r w:rsidRPr="00FA6918">
        <w:rPr>
          <w:rFonts w:ascii="Palatino Linotype" w:hAnsi="Palatino Linotype" w:cs="Times New Roman"/>
          <w:sz w:val="20"/>
          <w:szCs w:val="20"/>
        </w:rPr>
        <w:t xml:space="preserve"> + β</w:t>
      </w:r>
      <w:r w:rsidRPr="00FA6918">
        <w:rPr>
          <w:rFonts w:ascii="Palatino Linotype" w:hAnsi="Palatino Linotype" w:cs="Times New Roman"/>
          <w:sz w:val="20"/>
          <w:szCs w:val="20"/>
          <w:vertAlign w:val="subscript"/>
        </w:rPr>
        <w:t>4</w:t>
      </w:r>
      <w:r w:rsidRPr="00FA6918">
        <w:rPr>
          <w:rFonts w:ascii="Palatino Linotype" w:hAnsi="Palatino Linotype" w:cs="Times New Roman"/>
          <w:sz w:val="20"/>
          <w:szCs w:val="20"/>
        </w:rPr>
        <w:t>X</w:t>
      </w:r>
      <w:r w:rsidRPr="00FA6918">
        <w:rPr>
          <w:rFonts w:ascii="Palatino Linotype" w:hAnsi="Palatino Linotype" w:cs="Times New Roman"/>
          <w:sz w:val="20"/>
          <w:szCs w:val="20"/>
          <w:vertAlign w:val="subscript"/>
        </w:rPr>
        <w:t>4</w:t>
      </w:r>
      <w:r w:rsidRPr="00FA6918">
        <w:rPr>
          <w:rFonts w:ascii="Palatino Linotype" w:hAnsi="Palatino Linotype" w:cs="Times New Roman"/>
          <w:sz w:val="20"/>
          <w:szCs w:val="20"/>
        </w:rPr>
        <w:t xml:space="preserve"> + ε</w:t>
      </w:r>
      <w:r w:rsidR="00FA6918">
        <w:rPr>
          <w:rFonts w:ascii="Palatino Linotype" w:hAnsi="Palatino Linotype" w:cs="Times New Roman"/>
          <w:sz w:val="20"/>
          <w:szCs w:val="20"/>
        </w:rPr>
        <w:t>)</w:t>
      </w:r>
    </w:p>
    <w:p w:rsidR="00A13708" w:rsidRPr="00A13708" w:rsidRDefault="00A13708" w:rsidP="00A13708">
      <w:pPr>
        <w:spacing w:after="0" w:line="240" w:lineRule="auto"/>
        <w:rPr>
          <w:rFonts w:ascii="Palatino Linotype" w:hAnsi="Palatino Linotype" w:cs="Times New Roman"/>
          <w:sz w:val="20"/>
          <w:szCs w:val="20"/>
        </w:rPr>
      </w:pPr>
      <w:r w:rsidRPr="00A13708">
        <w:rPr>
          <w:rFonts w:ascii="Palatino Linotype" w:hAnsi="Palatino Linotype" w:cs="Times New Roman"/>
          <w:sz w:val="20"/>
          <w:szCs w:val="20"/>
        </w:rPr>
        <w:t>Pengujian Hipotesis</w:t>
      </w:r>
    </w:p>
    <w:p w:rsidR="00A13708" w:rsidRDefault="00A13708" w:rsidP="00A13708">
      <w:pPr>
        <w:pStyle w:val="ListParagraph"/>
        <w:numPr>
          <w:ilvl w:val="0"/>
          <w:numId w:val="14"/>
        </w:numPr>
        <w:spacing w:after="0" w:line="240" w:lineRule="auto"/>
        <w:ind w:left="426" w:hanging="426"/>
        <w:rPr>
          <w:rFonts w:ascii="Palatino Linotype" w:hAnsi="Palatino Linotype" w:cs="Times New Roman"/>
          <w:sz w:val="20"/>
          <w:szCs w:val="20"/>
        </w:rPr>
      </w:pPr>
      <w:r w:rsidRPr="00A13708">
        <w:rPr>
          <w:rFonts w:ascii="Palatino Linotype" w:hAnsi="Palatino Linotype" w:cs="Times New Roman"/>
          <w:sz w:val="20"/>
          <w:szCs w:val="20"/>
        </w:rPr>
        <w:t>Uji pengaruh simultan (F test)</w:t>
      </w:r>
    </w:p>
    <w:p w:rsidR="00A13708" w:rsidRDefault="00A13708" w:rsidP="00A13708">
      <w:pPr>
        <w:pStyle w:val="ListParagraph"/>
        <w:numPr>
          <w:ilvl w:val="0"/>
          <w:numId w:val="14"/>
        </w:numPr>
        <w:spacing w:after="0" w:line="240" w:lineRule="auto"/>
        <w:ind w:left="426" w:hanging="426"/>
        <w:rPr>
          <w:rFonts w:ascii="Palatino Linotype" w:hAnsi="Palatino Linotype" w:cs="Times New Roman"/>
          <w:sz w:val="20"/>
          <w:szCs w:val="20"/>
        </w:rPr>
      </w:pPr>
      <w:r w:rsidRPr="00A13708">
        <w:rPr>
          <w:rFonts w:ascii="Palatino Linotype" w:hAnsi="Palatino Linotype" w:cs="Times New Roman"/>
          <w:sz w:val="20"/>
          <w:szCs w:val="20"/>
        </w:rPr>
        <w:t>Uji pengaruh parsial (T test)</w:t>
      </w:r>
    </w:p>
    <w:p w:rsidR="00A13708" w:rsidRDefault="00A13708" w:rsidP="00A13708">
      <w:pPr>
        <w:spacing w:after="0" w:line="240" w:lineRule="auto"/>
        <w:rPr>
          <w:rFonts w:ascii="Palatino Linotype" w:hAnsi="Palatino Linotype" w:cs="Times New Roman"/>
          <w:sz w:val="20"/>
          <w:szCs w:val="20"/>
        </w:rPr>
      </w:pPr>
    </w:p>
    <w:p w:rsidR="00A13708" w:rsidRDefault="00A13708" w:rsidP="00A13708">
      <w:pPr>
        <w:spacing w:after="0" w:line="240" w:lineRule="auto"/>
        <w:rPr>
          <w:rFonts w:ascii="Palatino Linotype" w:hAnsi="Palatino Linotype" w:cs="Times New Roman"/>
          <w:b/>
          <w:sz w:val="20"/>
          <w:szCs w:val="20"/>
        </w:rPr>
      </w:pPr>
      <w:r>
        <w:rPr>
          <w:rFonts w:ascii="Palatino Linotype" w:hAnsi="Palatino Linotype" w:cs="Times New Roman"/>
          <w:b/>
          <w:sz w:val="20"/>
          <w:szCs w:val="20"/>
        </w:rPr>
        <w:t>PEMBAHASAN</w:t>
      </w:r>
    </w:p>
    <w:p w:rsidR="00A13708" w:rsidRPr="00FA6918" w:rsidRDefault="00FA6918" w:rsidP="00FA6918">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Hasil Penelitian</w:t>
      </w:r>
    </w:p>
    <w:p w:rsidR="00A13708" w:rsidRPr="00A13708" w:rsidRDefault="00A13708" w:rsidP="00A13708">
      <w:pPr>
        <w:spacing w:after="0" w:line="240" w:lineRule="auto"/>
        <w:jc w:val="both"/>
        <w:rPr>
          <w:rFonts w:ascii="Palatino Linotype" w:hAnsi="Palatino Linotype" w:cs="Times New Roman"/>
          <w:sz w:val="20"/>
          <w:szCs w:val="20"/>
        </w:rPr>
      </w:pPr>
      <w:r w:rsidRPr="00A13708">
        <w:rPr>
          <w:rFonts w:ascii="Palatino Linotype" w:hAnsi="Palatino Linotype" w:cs="Times New Roman"/>
          <w:sz w:val="20"/>
          <w:szCs w:val="20"/>
        </w:rPr>
        <w:t xml:space="preserve">Obyek penelitian yang digunakan dalam penelitian ini adalah seluruh perusahaan manufaktur yang terdaftar di BEI tahun 2013-2014. Dalam periode ini, terdapat 61 perusahaan manufaktur sektor industri dasar dan kimia, tetapi setelah dilakukan </w:t>
      </w:r>
      <w:r w:rsidRPr="00A13708">
        <w:rPr>
          <w:rFonts w:ascii="Palatino Linotype" w:hAnsi="Palatino Linotype" w:cs="Times New Roman"/>
          <w:i/>
          <w:sz w:val="20"/>
          <w:szCs w:val="20"/>
        </w:rPr>
        <w:t xml:space="preserve">purposive sampling, </w:t>
      </w:r>
      <w:r w:rsidRPr="00A13708">
        <w:rPr>
          <w:rFonts w:ascii="Palatino Linotype" w:hAnsi="Palatino Linotype" w:cs="Times New Roman"/>
          <w:sz w:val="20"/>
          <w:szCs w:val="20"/>
        </w:rPr>
        <w:t xml:space="preserve">maka sampel yang layak digunakan dan memenuhi kriteria dalam penelitian ini ada 20 perusahaan manufaktur yang tercatat di BEI. Data diambil dari laporan tahunan perusahaan-perusahaan tersebut, khususnya mengenai pelaksanaan </w:t>
      </w:r>
      <w:r w:rsidRPr="00A13708">
        <w:rPr>
          <w:rFonts w:ascii="Palatino Linotype" w:hAnsi="Palatino Linotype" w:cs="Times New Roman"/>
          <w:i/>
          <w:sz w:val="20"/>
          <w:szCs w:val="20"/>
        </w:rPr>
        <w:t xml:space="preserve">good corporate governance, </w:t>
      </w:r>
      <w:r w:rsidRPr="00A13708">
        <w:rPr>
          <w:rFonts w:ascii="Palatino Linotype" w:hAnsi="Palatino Linotype" w:cs="Times New Roman"/>
          <w:sz w:val="20"/>
          <w:szCs w:val="20"/>
        </w:rPr>
        <w:t>penerapan PSAK 48 dan laporan perhitungan rasio keuangan. Dari uraian diatas dapat disajikan sebagai berikut:</w:t>
      </w:r>
    </w:p>
    <w:p w:rsidR="00853DBE" w:rsidRDefault="00853DBE" w:rsidP="00A13708">
      <w:pPr>
        <w:spacing w:after="0" w:line="240" w:lineRule="auto"/>
        <w:jc w:val="center"/>
        <w:rPr>
          <w:rFonts w:ascii="Palatino Linotype" w:hAnsi="Palatino Linotype" w:cs="Times New Roman"/>
          <w:sz w:val="20"/>
          <w:szCs w:val="20"/>
        </w:rPr>
      </w:pPr>
    </w:p>
    <w:p w:rsidR="00853DBE" w:rsidRDefault="00853DBE" w:rsidP="00A13708">
      <w:pPr>
        <w:spacing w:after="0" w:line="240" w:lineRule="auto"/>
        <w:jc w:val="center"/>
        <w:rPr>
          <w:rFonts w:ascii="Palatino Linotype" w:hAnsi="Palatino Linotype" w:cs="Times New Roman"/>
          <w:sz w:val="20"/>
          <w:szCs w:val="20"/>
        </w:rPr>
      </w:pPr>
    </w:p>
    <w:p w:rsidR="00853DBE" w:rsidRDefault="00853DBE" w:rsidP="00A13708">
      <w:pPr>
        <w:spacing w:after="0" w:line="240" w:lineRule="auto"/>
        <w:jc w:val="center"/>
        <w:rPr>
          <w:rFonts w:ascii="Palatino Linotype" w:hAnsi="Palatino Linotype" w:cs="Times New Roman"/>
          <w:sz w:val="20"/>
          <w:szCs w:val="20"/>
        </w:rPr>
      </w:pPr>
    </w:p>
    <w:p w:rsidR="00A13708" w:rsidRPr="00763A42" w:rsidRDefault="00A13708" w:rsidP="00A13708">
      <w:pPr>
        <w:spacing w:after="0" w:line="240" w:lineRule="auto"/>
        <w:jc w:val="center"/>
        <w:rPr>
          <w:rFonts w:ascii="Palatino Linotype" w:hAnsi="Palatino Linotype" w:cs="Times New Roman"/>
          <w:sz w:val="20"/>
          <w:szCs w:val="20"/>
        </w:rPr>
      </w:pPr>
      <w:r w:rsidRPr="00763A42">
        <w:rPr>
          <w:rFonts w:ascii="Palatino Linotype" w:hAnsi="Palatino Linotype" w:cs="Times New Roman"/>
          <w:sz w:val="20"/>
          <w:szCs w:val="20"/>
        </w:rPr>
        <w:lastRenderedPageBreak/>
        <w:t xml:space="preserve">Tabel </w:t>
      </w:r>
      <w:r w:rsidR="0006117F">
        <w:rPr>
          <w:rFonts w:ascii="Palatino Linotype" w:hAnsi="Palatino Linotype" w:cs="Times New Roman"/>
          <w:sz w:val="20"/>
          <w:szCs w:val="20"/>
        </w:rPr>
        <w:t>1</w:t>
      </w:r>
      <w:r w:rsidRPr="00763A42">
        <w:rPr>
          <w:rFonts w:ascii="Palatino Linotype" w:hAnsi="Palatino Linotype" w:cs="Times New Roman"/>
          <w:sz w:val="20"/>
          <w:szCs w:val="20"/>
        </w:rPr>
        <w:t>.1</w:t>
      </w:r>
    </w:p>
    <w:p w:rsidR="00A13708" w:rsidRPr="00763A42" w:rsidRDefault="00A13708" w:rsidP="00FA6918">
      <w:pPr>
        <w:spacing w:after="0" w:line="240" w:lineRule="auto"/>
        <w:jc w:val="center"/>
        <w:rPr>
          <w:rFonts w:ascii="Palatino Linotype" w:hAnsi="Palatino Linotype" w:cs="Times New Roman"/>
          <w:sz w:val="20"/>
          <w:szCs w:val="20"/>
        </w:rPr>
      </w:pPr>
      <w:r w:rsidRPr="00763A42">
        <w:rPr>
          <w:rFonts w:ascii="Palatino Linotype" w:hAnsi="Palatino Linotype" w:cs="Times New Roman"/>
          <w:sz w:val="20"/>
          <w:szCs w:val="20"/>
        </w:rPr>
        <w:t>Daftar perusahaan manufaktur yang menjadi sampel penelitian periode 2012-2013</w:t>
      </w:r>
    </w:p>
    <w:tbl>
      <w:tblPr>
        <w:tblW w:w="7086" w:type="dxa"/>
        <w:tblInd w:w="1386" w:type="dxa"/>
        <w:tblLook w:val="04A0" w:firstRow="1" w:lastRow="0" w:firstColumn="1" w:lastColumn="0" w:noHBand="0" w:noVBand="1"/>
      </w:tblPr>
      <w:tblGrid>
        <w:gridCol w:w="707"/>
        <w:gridCol w:w="1417"/>
        <w:gridCol w:w="4962"/>
      </w:tblGrid>
      <w:tr w:rsidR="00FA6918" w:rsidRPr="00FA6918" w:rsidTr="00FA6918">
        <w:trPr>
          <w:trHeight w:val="645"/>
        </w:trPr>
        <w:tc>
          <w:tcPr>
            <w:tcW w:w="70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A6918" w:rsidRPr="00FA6918" w:rsidRDefault="00FA6918" w:rsidP="00FA6918">
            <w:pPr>
              <w:spacing w:after="0" w:line="240" w:lineRule="auto"/>
              <w:jc w:val="center"/>
              <w:rPr>
                <w:rFonts w:ascii="Palatino Linotype" w:eastAsia="Times New Roman" w:hAnsi="Palatino Linotype" w:cs="Times New Roman"/>
                <w:b/>
                <w:bCs/>
                <w:color w:val="000000"/>
                <w:sz w:val="20"/>
                <w:szCs w:val="20"/>
              </w:rPr>
            </w:pPr>
            <w:r w:rsidRPr="00FA6918">
              <w:rPr>
                <w:rFonts w:ascii="Palatino Linotype" w:eastAsia="Times New Roman" w:hAnsi="Palatino Linotype" w:cs="Times New Roman"/>
                <w:b/>
                <w:bCs/>
                <w:color w:val="000000"/>
                <w:sz w:val="20"/>
                <w:szCs w:val="20"/>
              </w:rPr>
              <w:t>NO</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6918" w:rsidRPr="00FA6918" w:rsidRDefault="00FA6918" w:rsidP="00FA6918">
            <w:pPr>
              <w:spacing w:after="0" w:line="240" w:lineRule="auto"/>
              <w:jc w:val="center"/>
              <w:rPr>
                <w:rFonts w:ascii="Palatino Linotype" w:eastAsia="Times New Roman" w:hAnsi="Palatino Linotype" w:cs="Times New Roman"/>
                <w:b/>
                <w:bCs/>
                <w:color w:val="000000"/>
                <w:sz w:val="20"/>
                <w:szCs w:val="20"/>
              </w:rPr>
            </w:pPr>
            <w:r w:rsidRPr="00FA6918">
              <w:rPr>
                <w:rFonts w:ascii="Palatino Linotype" w:eastAsia="Times New Roman" w:hAnsi="Palatino Linotype" w:cs="Times New Roman"/>
                <w:b/>
                <w:bCs/>
                <w:color w:val="000000"/>
                <w:sz w:val="20"/>
                <w:szCs w:val="20"/>
              </w:rPr>
              <w:t>KODE</w:t>
            </w:r>
          </w:p>
        </w:tc>
        <w:tc>
          <w:tcPr>
            <w:tcW w:w="496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A6918" w:rsidRPr="00FA6918" w:rsidRDefault="00FA6918" w:rsidP="00FA6918">
            <w:pPr>
              <w:spacing w:after="0" w:line="240" w:lineRule="auto"/>
              <w:jc w:val="center"/>
              <w:rPr>
                <w:rFonts w:ascii="Palatino Linotype" w:eastAsia="Times New Roman" w:hAnsi="Palatino Linotype" w:cs="Times New Roman"/>
                <w:b/>
                <w:bCs/>
                <w:color w:val="000000"/>
                <w:sz w:val="20"/>
                <w:szCs w:val="20"/>
              </w:rPr>
            </w:pPr>
            <w:r w:rsidRPr="00FA6918">
              <w:rPr>
                <w:rFonts w:ascii="Palatino Linotype" w:eastAsia="Times New Roman" w:hAnsi="Palatino Linotype" w:cs="Times New Roman"/>
                <w:b/>
                <w:bCs/>
                <w:color w:val="000000"/>
                <w:sz w:val="20"/>
                <w:szCs w:val="20"/>
              </w:rPr>
              <w:t>NAMA PERUSAHAAN</w:t>
            </w:r>
          </w:p>
        </w:tc>
      </w:tr>
      <w:tr w:rsidR="00FA6918" w:rsidRPr="00FA6918" w:rsidTr="00FA6918">
        <w:trPr>
          <w:trHeight w:val="300"/>
        </w:trPr>
        <w:tc>
          <w:tcPr>
            <w:tcW w:w="707" w:type="dxa"/>
            <w:vMerge/>
            <w:tcBorders>
              <w:top w:val="single" w:sz="8" w:space="0" w:color="auto"/>
              <w:left w:val="single" w:sz="8" w:space="0" w:color="auto"/>
              <w:bottom w:val="single" w:sz="8" w:space="0" w:color="000000"/>
              <w:right w:val="nil"/>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c>
          <w:tcPr>
            <w:tcW w:w="4962" w:type="dxa"/>
            <w:vMerge/>
            <w:tcBorders>
              <w:top w:val="single" w:sz="8" w:space="0" w:color="auto"/>
              <w:left w:val="nil"/>
              <w:bottom w:val="single" w:sz="8" w:space="0" w:color="000000"/>
              <w:right w:val="single" w:sz="8" w:space="0" w:color="auto"/>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r>
      <w:tr w:rsidR="00FA6918" w:rsidRPr="00FA6918" w:rsidTr="00FA6918">
        <w:trPr>
          <w:trHeight w:val="300"/>
        </w:trPr>
        <w:tc>
          <w:tcPr>
            <w:tcW w:w="707" w:type="dxa"/>
            <w:vMerge/>
            <w:tcBorders>
              <w:top w:val="single" w:sz="8" w:space="0" w:color="auto"/>
              <w:left w:val="single" w:sz="8" w:space="0" w:color="auto"/>
              <w:bottom w:val="single" w:sz="8" w:space="0" w:color="000000"/>
              <w:right w:val="nil"/>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c>
          <w:tcPr>
            <w:tcW w:w="4962" w:type="dxa"/>
            <w:vMerge/>
            <w:tcBorders>
              <w:top w:val="single" w:sz="8" w:space="0" w:color="auto"/>
              <w:left w:val="nil"/>
              <w:bottom w:val="single" w:sz="8" w:space="0" w:color="000000"/>
              <w:right w:val="single" w:sz="8" w:space="0" w:color="auto"/>
            </w:tcBorders>
            <w:vAlign w:val="center"/>
            <w:hideMark/>
          </w:tcPr>
          <w:p w:rsidR="00FA6918" w:rsidRPr="00FA6918" w:rsidRDefault="00FA6918" w:rsidP="00FA6918">
            <w:pPr>
              <w:spacing w:after="0" w:line="240" w:lineRule="auto"/>
              <w:rPr>
                <w:rFonts w:ascii="Palatino Linotype" w:eastAsia="Times New Roman" w:hAnsi="Palatino Linotype" w:cs="Times New Roman"/>
                <w:b/>
                <w:bCs/>
                <w:color w:val="000000"/>
                <w:sz w:val="20"/>
                <w:szCs w:val="20"/>
              </w:rPr>
            </w:pP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ADMG</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Polychem Indonesia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2</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AKPI</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Argha Karya Prima Industry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3</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ALKA</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Alaska Industrindo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4</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BRPT</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Barito Pacific</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5</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BUDI</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Budi Acid Jaya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6</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CTBN</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Citra Turbindo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7</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DPNS</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Duta Pertiwi Nusantara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8</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FASW</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Fajar Surya Wisesa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9</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FPNI</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Titan Kimia Nusantara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10</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IGAR</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Champion Pasific Indonesia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11</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INCI</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Intan Wijaya International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12</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IPOL</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Indopoly Swakarsa Industry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13</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JPFA</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Japfa Comfeed Indonesia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14</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KIAS</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Keramika Indonesia Assosiasi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15</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SIPD</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Siearad Produce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16</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SMGR</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Semen Gresik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17</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SPMA</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Suparma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18</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SULI</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Sumalindo Lestari Jaya Tbk</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19</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TPIA</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Chandra Asri Petrochemical</w:t>
            </w:r>
          </w:p>
        </w:tc>
      </w:tr>
      <w:tr w:rsidR="00FA6918" w:rsidRPr="00FA6918" w:rsidTr="00FA6918">
        <w:trPr>
          <w:trHeight w:val="345"/>
        </w:trPr>
        <w:tc>
          <w:tcPr>
            <w:tcW w:w="707" w:type="dxa"/>
            <w:tcBorders>
              <w:top w:val="nil"/>
              <w:left w:val="single" w:sz="8" w:space="0" w:color="auto"/>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20</w:t>
            </w:r>
          </w:p>
        </w:tc>
        <w:tc>
          <w:tcPr>
            <w:tcW w:w="1417"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jc w:val="center"/>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TRST</w:t>
            </w:r>
          </w:p>
        </w:tc>
        <w:tc>
          <w:tcPr>
            <w:tcW w:w="4962" w:type="dxa"/>
            <w:tcBorders>
              <w:top w:val="nil"/>
              <w:left w:val="nil"/>
              <w:bottom w:val="single" w:sz="8" w:space="0" w:color="auto"/>
              <w:right w:val="single" w:sz="8" w:space="0" w:color="auto"/>
            </w:tcBorders>
            <w:shd w:val="clear" w:color="auto" w:fill="auto"/>
            <w:noWrap/>
            <w:vAlign w:val="bottom"/>
            <w:hideMark/>
          </w:tcPr>
          <w:p w:rsidR="00FA6918" w:rsidRPr="00FA6918" w:rsidRDefault="00FA6918" w:rsidP="00FA6918">
            <w:pPr>
              <w:spacing w:after="0" w:line="240" w:lineRule="auto"/>
              <w:rPr>
                <w:rFonts w:ascii="Palatino Linotype" w:eastAsia="Times New Roman" w:hAnsi="Palatino Linotype" w:cs="Times New Roman"/>
                <w:color w:val="000000"/>
                <w:sz w:val="20"/>
                <w:szCs w:val="20"/>
              </w:rPr>
            </w:pPr>
            <w:r w:rsidRPr="00FA6918">
              <w:rPr>
                <w:rFonts w:ascii="Palatino Linotype" w:eastAsia="Times New Roman" w:hAnsi="Palatino Linotype" w:cs="Times New Roman"/>
                <w:color w:val="000000"/>
                <w:sz w:val="20"/>
                <w:szCs w:val="20"/>
              </w:rPr>
              <w:t>Trias Sentosa Tbk</w:t>
            </w:r>
          </w:p>
        </w:tc>
      </w:tr>
    </w:tbl>
    <w:p w:rsidR="00A13708" w:rsidRDefault="00A13708" w:rsidP="00FA6918">
      <w:pPr>
        <w:spacing w:after="0" w:line="480" w:lineRule="auto"/>
        <w:jc w:val="center"/>
        <w:rPr>
          <w:rFonts w:ascii="Palatino Linotype" w:hAnsi="Palatino Linotype" w:cs="Times New Roman"/>
          <w:sz w:val="20"/>
          <w:szCs w:val="20"/>
        </w:rPr>
      </w:pPr>
      <w:r w:rsidRPr="00A13708">
        <w:rPr>
          <w:rFonts w:ascii="Palatino Linotype" w:hAnsi="Palatino Linotype" w:cs="Times New Roman"/>
          <w:sz w:val="20"/>
          <w:szCs w:val="20"/>
        </w:rPr>
        <w:t xml:space="preserve">Sumber: </w:t>
      </w:r>
      <w:hyperlink r:id="rId10" w:history="1">
        <w:r w:rsidRPr="00A13708">
          <w:rPr>
            <w:rStyle w:val="Hyperlink"/>
            <w:rFonts w:ascii="Palatino Linotype" w:hAnsi="Palatino Linotype" w:cs="Times New Roman"/>
            <w:color w:val="auto"/>
            <w:sz w:val="20"/>
            <w:szCs w:val="20"/>
            <w:u w:val="none"/>
          </w:rPr>
          <w:t>www.idx.co.id</w:t>
        </w:r>
      </w:hyperlink>
      <w:r w:rsidRPr="00A13708">
        <w:rPr>
          <w:rFonts w:ascii="Palatino Linotype" w:hAnsi="Palatino Linotype" w:cs="Times New Roman"/>
          <w:sz w:val="20"/>
          <w:szCs w:val="20"/>
        </w:rPr>
        <w:t xml:space="preserve"> (situs Bursa Efek Indonesia), diolah peneliti 2016</w:t>
      </w:r>
    </w:p>
    <w:p w:rsidR="00FA6918" w:rsidRDefault="00FA6918" w:rsidP="00FA6918">
      <w:pPr>
        <w:spacing w:after="0" w:line="480" w:lineRule="auto"/>
        <w:jc w:val="center"/>
        <w:rPr>
          <w:rFonts w:ascii="Palatino Linotype" w:hAnsi="Palatino Linotype" w:cs="Times New Roman"/>
          <w:sz w:val="20"/>
          <w:szCs w:val="20"/>
        </w:rPr>
      </w:pPr>
    </w:p>
    <w:p w:rsidR="00FA6918" w:rsidRDefault="00FA6918"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Default="00853DBE" w:rsidP="00FA6918">
      <w:pPr>
        <w:spacing w:after="0" w:line="480" w:lineRule="auto"/>
        <w:jc w:val="center"/>
        <w:rPr>
          <w:rFonts w:ascii="Palatino Linotype" w:hAnsi="Palatino Linotype" w:cs="Times New Roman"/>
          <w:sz w:val="20"/>
          <w:szCs w:val="20"/>
        </w:rPr>
      </w:pPr>
    </w:p>
    <w:p w:rsidR="00853DBE" w:rsidRPr="00853DBE" w:rsidRDefault="00853DBE" w:rsidP="00FA6918">
      <w:pPr>
        <w:spacing w:after="0" w:line="480" w:lineRule="auto"/>
        <w:jc w:val="center"/>
        <w:rPr>
          <w:rFonts w:ascii="Palatino Linotype" w:hAnsi="Palatino Linotype" w:cs="Times New Roman"/>
          <w:sz w:val="20"/>
          <w:szCs w:val="20"/>
        </w:rPr>
      </w:pPr>
    </w:p>
    <w:p w:rsidR="00FA6918" w:rsidRPr="00763A42" w:rsidRDefault="00FA6918" w:rsidP="00FA6918">
      <w:pPr>
        <w:spacing w:after="0" w:line="240" w:lineRule="auto"/>
        <w:jc w:val="center"/>
        <w:rPr>
          <w:rFonts w:ascii="Palatino Linotype" w:hAnsi="Palatino Linotype" w:cs="Times New Roman"/>
          <w:sz w:val="20"/>
          <w:szCs w:val="20"/>
        </w:rPr>
      </w:pPr>
      <w:r w:rsidRPr="00763A42">
        <w:rPr>
          <w:rFonts w:ascii="Palatino Linotype" w:hAnsi="Palatino Linotype" w:cs="Times New Roman"/>
          <w:sz w:val="20"/>
          <w:szCs w:val="20"/>
        </w:rPr>
        <w:lastRenderedPageBreak/>
        <w:t xml:space="preserve">Tabel </w:t>
      </w:r>
      <w:r w:rsidR="0006117F">
        <w:rPr>
          <w:rFonts w:ascii="Palatino Linotype" w:hAnsi="Palatino Linotype" w:cs="Times New Roman"/>
          <w:sz w:val="20"/>
          <w:szCs w:val="20"/>
        </w:rPr>
        <w:t>1</w:t>
      </w:r>
      <w:r w:rsidRPr="00763A42">
        <w:rPr>
          <w:rFonts w:ascii="Palatino Linotype" w:hAnsi="Palatino Linotype" w:cs="Times New Roman"/>
          <w:sz w:val="20"/>
          <w:szCs w:val="20"/>
        </w:rPr>
        <w:t>.</w:t>
      </w:r>
      <w:r w:rsidR="00763A42">
        <w:rPr>
          <w:rFonts w:ascii="Palatino Linotype" w:hAnsi="Palatino Linotype" w:cs="Times New Roman"/>
          <w:sz w:val="20"/>
          <w:szCs w:val="20"/>
        </w:rPr>
        <w:t>2</w:t>
      </w:r>
    </w:p>
    <w:p w:rsidR="00FA6918" w:rsidRPr="00FA6918" w:rsidRDefault="00FA6918" w:rsidP="00FA6918">
      <w:pPr>
        <w:spacing w:after="0" w:line="480" w:lineRule="auto"/>
        <w:jc w:val="center"/>
        <w:rPr>
          <w:rFonts w:ascii="Palatino Linotype" w:hAnsi="Palatino Linotype" w:cs="Times New Roman"/>
          <w:sz w:val="20"/>
          <w:szCs w:val="20"/>
        </w:rPr>
      </w:pPr>
      <w:r w:rsidRPr="00FA6918">
        <w:rPr>
          <w:rFonts w:ascii="Palatino Linotype" w:hAnsi="Palatino Linotype" w:cs="Times New Roman"/>
          <w:sz w:val="20"/>
          <w:szCs w:val="20"/>
        </w:rPr>
        <w:t>Deskripsi ukuran dewan komisaris, ukuran dewan direki, ukuran komite audit dan penerapan PSAK 48</w:t>
      </w:r>
    </w:p>
    <w:tbl>
      <w:tblPr>
        <w:tblW w:w="9072" w:type="dxa"/>
        <w:tblInd w:w="392" w:type="dxa"/>
        <w:tblLayout w:type="fixed"/>
        <w:tblLook w:val="04A0" w:firstRow="1" w:lastRow="0" w:firstColumn="1" w:lastColumn="0" w:noHBand="0" w:noVBand="1"/>
      </w:tblPr>
      <w:tblGrid>
        <w:gridCol w:w="550"/>
        <w:gridCol w:w="869"/>
        <w:gridCol w:w="849"/>
        <w:gridCol w:w="992"/>
        <w:gridCol w:w="992"/>
        <w:gridCol w:w="851"/>
        <w:gridCol w:w="1134"/>
        <w:gridCol w:w="850"/>
        <w:gridCol w:w="1134"/>
        <w:gridCol w:w="851"/>
      </w:tblGrid>
      <w:tr w:rsidR="00FA6918" w:rsidRPr="004F6F72" w:rsidTr="00763A42">
        <w:trPr>
          <w:trHeight w:val="645"/>
        </w:trPr>
        <w:tc>
          <w:tcPr>
            <w:tcW w:w="55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A6918" w:rsidRPr="004F6F72" w:rsidRDefault="00FA6918" w:rsidP="00FA6918">
            <w:pPr>
              <w:spacing w:after="0" w:line="240" w:lineRule="auto"/>
              <w:jc w:val="center"/>
              <w:rPr>
                <w:rFonts w:ascii="Palatino Linotype" w:eastAsia="Times New Roman" w:hAnsi="Palatino Linotype" w:cs="Times New Roman"/>
                <w:b/>
                <w:bCs/>
                <w:color w:val="000000"/>
                <w:sz w:val="20"/>
                <w:szCs w:val="20"/>
              </w:rPr>
            </w:pPr>
            <w:r w:rsidRPr="004F6F72">
              <w:rPr>
                <w:rFonts w:ascii="Palatino Linotype" w:eastAsia="Times New Roman" w:hAnsi="Palatino Linotype" w:cs="Times New Roman"/>
                <w:b/>
                <w:bCs/>
                <w:color w:val="000000"/>
                <w:sz w:val="20"/>
                <w:szCs w:val="20"/>
              </w:rPr>
              <w:t>NO</w:t>
            </w:r>
          </w:p>
        </w:tc>
        <w:tc>
          <w:tcPr>
            <w:tcW w:w="86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6918" w:rsidRPr="004F6F72" w:rsidRDefault="00FA6918" w:rsidP="00FA6918">
            <w:pPr>
              <w:spacing w:after="0" w:line="240" w:lineRule="auto"/>
              <w:jc w:val="center"/>
              <w:rPr>
                <w:rFonts w:ascii="Palatino Linotype" w:eastAsia="Times New Roman" w:hAnsi="Palatino Linotype" w:cs="Times New Roman"/>
                <w:b/>
                <w:bCs/>
                <w:color w:val="000000"/>
                <w:sz w:val="20"/>
                <w:szCs w:val="20"/>
              </w:rPr>
            </w:pPr>
            <w:r w:rsidRPr="004F6F72">
              <w:rPr>
                <w:rFonts w:ascii="Palatino Linotype" w:eastAsia="Times New Roman" w:hAnsi="Palatino Linotype" w:cs="Times New Roman"/>
                <w:b/>
                <w:bCs/>
                <w:color w:val="000000"/>
                <w:sz w:val="20"/>
                <w:szCs w:val="20"/>
              </w:rPr>
              <w:t>KODE</w:t>
            </w:r>
          </w:p>
        </w:tc>
        <w:tc>
          <w:tcPr>
            <w:tcW w:w="184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UKURAN DEWAN KOMISARIS (X1)</w:t>
            </w:r>
          </w:p>
        </w:tc>
        <w:tc>
          <w:tcPr>
            <w:tcW w:w="1843"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UKURAN DEWAN DIREKSI (X2)</w:t>
            </w:r>
          </w:p>
        </w:tc>
        <w:tc>
          <w:tcPr>
            <w:tcW w:w="1984"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UKURAN KOMITE AUDIT (X3)</w:t>
            </w:r>
          </w:p>
        </w:tc>
        <w:tc>
          <w:tcPr>
            <w:tcW w:w="1985"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PENERAPAN PSAK 48 (X4)</w:t>
            </w:r>
          </w:p>
        </w:tc>
      </w:tr>
      <w:tr w:rsidR="00FA6918" w:rsidRPr="004F6F72" w:rsidTr="00763A42">
        <w:trPr>
          <w:trHeight w:val="300"/>
        </w:trPr>
        <w:tc>
          <w:tcPr>
            <w:tcW w:w="550" w:type="dxa"/>
            <w:vMerge/>
            <w:tcBorders>
              <w:top w:val="single" w:sz="8" w:space="0" w:color="auto"/>
              <w:left w:val="single" w:sz="8" w:space="0" w:color="auto"/>
              <w:bottom w:val="single" w:sz="8" w:space="0" w:color="000000"/>
              <w:right w:val="nil"/>
            </w:tcBorders>
            <w:vAlign w:val="center"/>
            <w:hideMark/>
          </w:tcPr>
          <w:p w:rsidR="00FA6918" w:rsidRPr="004F6F72" w:rsidRDefault="00FA6918" w:rsidP="00FA6918">
            <w:pPr>
              <w:spacing w:after="0" w:line="240" w:lineRule="auto"/>
              <w:rPr>
                <w:rFonts w:ascii="Palatino Linotype" w:eastAsia="Times New Roman" w:hAnsi="Palatino Linotype" w:cs="Times New Roman"/>
                <w:b/>
                <w:bCs/>
                <w:color w:val="000000"/>
                <w:sz w:val="20"/>
                <w:szCs w:val="20"/>
              </w:rPr>
            </w:pPr>
          </w:p>
        </w:tc>
        <w:tc>
          <w:tcPr>
            <w:tcW w:w="869" w:type="dxa"/>
            <w:vMerge/>
            <w:tcBorders>
              <w:top w:val="single" w:sz="8" w:space="0" w:color="auto"/>
              <w:left w:val="single" w:sz="8" w:space="0" w:color="auto"/>
              <w:bottom w:val="single" w:sz="8" w:space="0" w:color="000000"/>
              <w:right w:val="single" w:sz="8" w:space="0" w:color="auto"/>
            </w:tcBorders>
            <w:vAlign w:val="center"/>
            <w:hideMark/>
          </w:tcPr>
          <w:p w:rsidR="00FA6918" w:rsidRPr="004F6F72" w:rsidRDefault="00FA6918" w:rsidP="00FA6918">
            <w:pPr>
              <w:spacing w:after="0" w:line="240" w:lineRule="auto"/>
              <w:rPr>
                <w:rFonts w:ascii="Palatino Linotype" w:eastAsia="Times New Roman" w:hAnsi="Palatino Linotype" w:cs="Times New Roman"/>
                <w:b/>
                <w:bCs/>
                <w:color w:val="000000"/>
                <w:sz w:val="20"/>
                <w:szCs w:val="20"/>
              </w:rPr>
            </w:pPr>
          </w:p>
        </w:tc>
        <w:tc>
          <w:tcPr>
            <w:tcW w:w="1841" w:type="dxa"/>
            <w:gridSpan w:val="2"/>
            <w:vMerge/>
            <w:tcBorders>
              <w:top w:val="single" w:sz="8" w:space="0" w:color="auto"/>
              <w:left w:val="single" w:sz="8" w:space="0" w:color="auto"/>
              <w:bottom w:val="single" w:sz="8" w:space="0" w:color="000000"/>
              <w:right w:val="single" w:sz="8" w:space="0" w:color="000000"/>
            </w:tcBorders>
            <w:vAlign w:val="center"/>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p>
        </w:tc>
        <w:tc>
          <w:tcPr>
            <w:tcW w:w="1843" w:type="dxa"/>
            <w:gridSpan w:val="2"/>
            <w:vMerge/>
            <w:tcBorders>
              <w:top w:val="single" w:sz="8" w:space="0" w:color="auto"/>
              <w:left w:val="single" w:sz="8" w:space="0" w:color="000000"/>
              <w:bottom w:val="single" w:sz="8" w:space="0" w:color="000000"/>
              <w:right w:val="single" w:sz="8" w:space="0" w:color="000000"/>
            </w:tcBorders>
            <w:vAlign w:val="center"/>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p>
        </w:tc>
        <w:tc>
          <w:tcPr>
            <w:tcW w:w="1984" w:type="dxa"/>
            <w:gridSpan w:val="2"/>
            <w:vMerge/>
            <w:tcBorders>
              <w:top w:val="single" w:sz="8" w:space="0" w:color="auto"/>
              <w:left w:val="single" w:sz="8" w:space="0" w:color="000000"/>
              <w:bottom w:val="single" w:sz="8" w:space="0" w:color="000000"/>
              <w:right w:val="single" w:sz="8" w:space="0" w:color="000000"/>
            </w:tcBorders>
            <w:vAlign w:val="center"/>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p>
        </w:tc>
        <w:tc>
          <w:tcPr>
            <w:tcW w:w="1985" w:type="dxa"/>
            <w:gridSpan w:val="2"/>
            <w:vMerge/>
            <w:tcBorders>
              <w:top w:val="single" w:sz="8" w:space="0" w:color="auto"/>
              <w:left w:val="single" w:sz="8" w:space="0" w:color="000000"/>
              <w:bottom w:val="single" w:sz="8" w:space="0" w:color="000000"/>
              <w:right w:val="single" w:sz="8" w:space="0" w:color="000000"/>
            </w:tcBorders>
            <w:vAlign w:val="center"/>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p>
        </w:tc>
      </w:tr>
      <w:tr w:rsidR="00FA6918" w:rsidRPr="004F6F72" w:rsidTr="00763A42">
        <w:trPr>
          <w:trHeight w:val="300"/>
        </w:trPr>
        <w:tc>
          <w:tcPr>
            <w:tcW w:w="550" w:type="dxa"/>
            <w:vMerge/>
            <w:tcBorders>
              <w:top w:val="single" w:sz="8" w:space="0" w:color="auto"/>
              <w:left w:val="single" w:sz="8" w:space="0" w:color="auto"/>
              <w:bottom w:val="single" w:sz="8" w:space="0" w:color="000000"/>
              <w:right w:val="nil"/>
            </w:tcBorders>
            <w:vAlign w:val="center"/>
            <w:hideMark/>
          </w:tcPr>
          <w:p w:rsidR="00FA6918" w:rsidRPr="004F6F72" w:rsidRDefault="00FA6918" w:rsidP="00FA6918">
            <w:pPr>
              <w:spacing w:after="0" w:line="240" w:lineRule="auto"/>
              <w:rPr>
                <w:rFonts w:ascii="Palatino Linotype" w:eastAsia="Times New Roman" w:hAnsi="Palatino Linotype" w:cs="Times New Roman"/>
                <w:b/>
                <w:bCs/>
                <w:color w:val="000000"/>
                <w:sz w:val="20"/>
                <w:szCs w:val="20"/>
              </w:rPr>
            </w:pPr>
          </w:p>
        </w:tc>
        <w:tc>
          <w:tcPr>
            <w:tcW w:w="869" w:type="dxa"/>
            <w:vMerge/>
            <w:tcBorders>
              <w:top w:val="single" w:sz="8" w:space="0" w:color="auto"/>
              <w:left w:val="single" w:sz="8" w:space="0" w:color="auto"/>
              <w:bottom w:val="single" w:sz="8" w:space="0" w:color="000000"/>
              <w:right w:val="single" w:sz="8" w:space="0" w:color="auto"/>
            </w:tcBorders>
            <w:vAlign w:val="center"/>
            <w:hideMark/>
          </w:tcPr>
          <w:p w:rsidR="00FA6918" w:rsidRPr="004F6F72" w:rsidRDefault="00FA6918" w:rsidP="00FA6918">
            <w:pPr>
              <w:spacing w:after="0" w:line="240" w:lineRule="auto"/>
              <w:rPr>
                <w:rFonts w:ascii="Palatino Linotype" w:eastAsia="Times New Roman" w:hAnsi="Palatino Linotype" w:cs="Times New Roman"/>
                <w:b/>
                <w:bCs/>
                <w:color w:val="000000"/>
                <w:sz w:val="20"/>
                <w:szCs w:val="20"/>
              </w:rPr>
            </w:pPr>
          </w:p>
        </w:tc>
        <w:tc>
          <w:tcPr>
            <w:tcW w:w="849" w:type="dxa"/>
            <w:tcBorders>
              <w:top w:val="nil"/>
              <w:left w:val="nil"/>
              <w:bottom w:val="single" w:sz="8" w:space="0" w:color="auto"/>
              <w:right w:val="single" w:sz="8" w:space="0" w:color="auto"/>
            </w:tcBorders>
            <w:shd w:val="clear" w:color="auto" w:fill="auto"/>
            <w:noWrap/>
            <w:vAlign w:val="center"/>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2012</w:t>
            </w:r>
          </w:p>
        </w:tc>
        <w:tc>
          <w:tcPr>
            <w:tcW w:w="992" w:type="dxa"/>
            <w:tcBorders>
              <w:top w:val="nil"/>
              <w:left w:val="nil"/>
              <w:bottom w:val="single" w:sz="8" w:space="0" w:color="auto"/>
              <w:right w:val="single" w:sz="8" w:space="0" w:color="auto"/>
            </w:tcBorders>
            <w:shd w:val="clear" w:color="auto" w:fill="auto"/>
            <w:noWrap/>
            <w:vAlign w:val="center"/>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2012</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2012</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2012</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2013</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ADMG</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AKPI</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ALKA</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BRPT</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BUDI</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CTBN</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DPNS</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8</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FASW</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9</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FPNI</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10</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IGAR</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11</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INCI</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12</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IPOL</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13</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JPFA</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14</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KIAS</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15</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SIPD</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16</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SMGR</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17</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SPMA</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18</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SULI</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5</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19</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TPIA</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7</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r>
      <w:tr w:rsidR="00FA6918" w:rsidRPr="004F6F7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20</w:t>
            </w:r>
          </w:p>
        </w:tc>
        <w:tc>
          <w:tcPr>
            <w:tcW w:w="86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TRST</w:t>
            </w:r>
          </w:p>
        </w:tc>
        <w:tc>
          <w:tcPr>
            <w:tcW w:w="849"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992"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1</w:t>
            </w:r>
          </w:p>
        </w:tc>
        <w:tc>
          <w:tcPr>
            <w:tcW w:w="851" w:type="dxa"/>
            <w:tcBorders>
              <w:top w:val="nil"/>
              <w:left w:val="nil"/>
              <w:bottom w:val="single" w:sz="8" w:space="0" w:color="auto"/>
              <w:right w:val="single" w:sz="8" w:space="0" w:color="auto"/>
            </w:tcBorders>
            <w:shd w:val="clear" w:color="auto" w:fill="auto"/>
            <w:noWrap/>
            <w:vAlign w:val="bottom"/>
            <w:hideMark/>
          </w:tcPr>
          <w:p w:rsidR="00FA6918" w:rsidRPr="004F6F72" w:rsidRDefault="00FA6918" w:rsidP="00FA6918">
            <w:pPr>
              <w:spacing w:after="0" w:line="240" w:lineRule="auto"/>
              <w:jc w:val="center"/>
              <w:rPr>
                <w:rFonts w:ascii="Palatino Linotype" w:eastAsia="Times New Roman" w:hAnsi="Palatino Linotype" w:cs="Times New Roman"/>
                <w:color w:val="000000"/>
                <w:sz w:val="20"/>
                <w:szCs w:val="20"/>
              </w:rPr>
            </w:pPr>
            <w:r w:rsidRPr="004F6F72">
              <w:rPr>
                <w:rFonts w:ascii="Palatino Linotype" w:eastAsia="Times New Roman" w:hAnsi="Palatino Linotype" w:cs="Times New Roman"/>
                <w:color w:val="000000"/>
                <w:sz w:val="20"/>
                <w:szCs w:val="20"/>
              </w:rPr>
              <w:t>0</w:t>
            </w:r>
          </w:p>
        </w:tc>
      </w:tr>
    </w:tbl>
    <w:p w:rsidR="00763A42" w:rsidRPr="004F6F72" w:rsidRDefault="00763A42" w:rsidP="00763A42">
      <w:pPr>
        <w:spacing w:after="0" w:line="480" w:lineRule="auto"/>
        <w:jc w:val="center"/>
        <w:rPr>
          <w:rFonts w:ascii="Palatino Linotype" w:hAnsi="Palatino Linotype" w:cs="Times New Roman"/>
          <w:sz w:val="20"/>
          <w:szCs w:val="20"/>
        </w:rPr>
      </w:pPr>
      <w:r w:rsidRPr="004F6F72">
        <w:rPr>
          <w:rFonts w:ascii="Palatino Linotype" w:hAnsi="Palatino Linotype" w:cs="Times New Roman"/>
          <w:sz w:val="20"/>
          <w:szCs w:val="20"/>
        </w:rPr>
        <w:t xml:space="preserve">Sumber: </w:t>
      </w:r>
      <w:hyperlink r:id="rId11" w:history="1">
        <w:r w:rsidRPr="004F6F72">
          <w:rPr>
            <w:rStyle w:val="Hyperlink"/>
            <w:rFonts w:ascii="Palatino Linotype" w:hAnsi="Palatino Linotype" w:cs="Times New Roman"/>
            <w:color w:val="auto"/>
            <w:sz w:val="20"/>
            <w:szCs w:val="20"/>
            <w:u w:val="none"/>
          </w:rPr>
          <w:t>www.idx.co.id</w:t>
        </w:r>
      </w:hyperlink>
      <w:r w:rsidRPr="004F6F72">
        <w:rPr>
          <w:rFonts w:ascii="Palatino Linotype" w:hAnsi="Palatino Linotype" w:cs="Times New Roman"/>
          <w:sz w:val="20"/>
          <w:szCs w:val="20"/>
        </w:rPr>
        <w:t xml:space="preserve"> (situs Bursa Efek Indonesia), diolah peneliti 2016</w:t>
      </w:r>
    </w:p>
    <w:p w:rsidR="00FA6918" w:rsidRDefault="00FA6918"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Default="00763A42" w:rsidP="00FA6918">
      <w:pPr>
        <w:spacing w:after="0" w:line="480" w:lineRule="auto"/>
        <w:jc w:val="center"/>
        <w:rPr>
          <w:rFonts w:ascii="Palatino Linotype" w:hAnsi="Palatino Linotype" w:cs="Times New Roman"/>
          <w:sz w:val="20"/>
          <w:szCs w:val="20"/>
        </w:rPr>
      </w:pPr>
    </w:p>
    <w:p w:rsidR="00763A42" w:rsidRPr="00FA6918" w:rsidRDefault="00763A42" w:rsidP="00FA6918">
      <w:pPr>
        <w:spacing w:after="0" w:line="480" w:lineRule="auto"/>
        <w:jc w:val="center"/>
        <w:rPr>
          <w:rFonts w:ascii="Palatino Linotype" w:hAnsi="Palatino Linotype" w:cs="Times New Roman"/>
          <w:sz w:val="20"/>
          <w:szCs w:val="20"/>
        </w:rPr>
      </w:pPr>
    </w:p>
    <w:p w:rsidR="00763A42" w:rsidRPr="00763A42" w:rsidRDefault="00763A42" w:rsidP="00763A42">
      <w:pPr>
        <w:spacing w:after="0" w:line="240" w:lineRule="auto"/>
        <w:jc w:val="center"/>
        <w:rPr>
          <w:rFonts w:ascii="Palatino Linotype" w:hAnsi="Palatino Linotype" w:cs="Times New Roman"/>
          <w:sz w:val="20"/>
          <w:szCs w:val="20"/>
        </w:rPr>
      </w:pPr>
      <w:r w:rsidRPr="00763A42">
        <w:rPr>
          <w:rFonts w:ascii="Palatino Linotype" w:hAnsi="Palatino Linotype" w:cs="Times New Roman"/>
          <w:sz w:val="20"/>
          <w:szCs w:val="20"/>
        </w:rPr>
        <w:lastRenderedPageBreak/>
        <w:t xml:space="preserve">Tabel </w:t>
      </w:r>
      <w:r w:rsidR="0006117F">
        <w:rPr>
          <w:rFonts w:ascii="Palatino Linotype" w:hAnsi="Palatino Linotype" w:cs="Times New Roman"/>
          <w:sz w:val="20"/>
          <w:szCs w:val="20"/>
        </w:rPr>
        <w:t>1</w:t>
      </w:r>
      <w:r w:rsidRPr="00763A42">
        <w:rPr>
          <w:rFonts w:ascii="Palatino Linotype" w:hAnsi="Palatino Linotype" w:cs="Times New Roman"/>
          <w:sz w:val="20"/>
          <w:szCs w:val="20"/>
        </w:rPr>
        <w:t>.</w:t>
      </w:r>
      <w:r w:rsidR="004F6F72">
        <w:rPr>
          <w:rFonts w:ascii="Palatino Linotype" w:hAnsi="Palatino Linotype" w:cs="Times New Roman"/>
          <w:sz w:val="20"/>
          <w:szCs w:val="20"/>
        </w:rPr>
        <w:t>3</w:t>
      </w:r>
    </w:p>
    <w:p w:rsidR="00A13708" w:rsidRPr="00A13708" w:rsidRDefault="00763A42" w:rsidP="00763A42">
      <w:pPr>
        <w:spacing w:after="0" w:line="240" w:lineRule="auto"/>
        <w:jc w:val="center"/>
        <w:rPr>
          <w:rFonts w:ascii="Palatino Linotype" w:hAnsi="Palatino Linotype" w:cs="Times New Roman"/>
          <w:sz w:val="20"/>
          <w:szCs w:val="20"/>
        </w:rPr>
      </w:pPr>
      <w:r w:rsidRPr="00FA6918">
        <w:rPr>
          <w:rFonts w:ascii="Palatino Linotype" w:hAnsi="Palatino Linotype" w:cs="Times New Roman"/>
          <w:sz w:val="20"/>
          <w:szCs w:val="20"/>
        </w:rPr>
        <w:t xml:space="preserve">Deskripsi </w:t>
      </w:r>
      <w:r>
        <w:rPr>
          <w:rFonts w:ascii="Palatino Linotype" w:hAnsi="Palatino Linotype" w:cs="Times New Roman"/>
          <w:i/>
          <w:sz w:val="20"/>
          <w:szCs w:val="20"/>
        </w:rPr>
        <w:t>Return on asset dan Return on equity</w:t>
      </w:r>
    </w:p>
    <w:tbl>
      <w:tblPr>
        <w:tblpPr w:leftFromText="180" w:rightFromText="180" w:vertAnchor="page" w:horzAnchor="margin" w:tblpXSpec="center" w:tblpY="1801"/>
        <w:tblW w:w="5350" w:type="dxa"/>
        <w:tblLook w:val="04A0" w:firstRow="1" w:lastRow="0" w:firstColumn="1" w:lastColumn="0" w:noHBand="0" w:noVBand="1"/>
      </w:tblPr>
      <w:tblGrid>
        <w:gridCol w:w="550"/>
        <w:gridCol w:w="960"/>
        <w:gridCol w:w="960"/>
        <w:gridCol w:w="960"/>
        <w:gridCol w:w="960"/>
        <w:gridCol w:w="960"/>
      </w:tblGrid>
      <w:tr w:rsidR="00763A42" w:rsidRPr="00763A42" w:rsidTr="00763A42">
        <w:trPr>
          <w:trHeight w:val="645"/>
        </w:trPr>
        <w:tc>
          <w:tcPr>
            <w:tcW w:w="55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63A42" w:rsidRPr="00763A42" w:rsidRDefault="00763A42" w:rsidP="00763A42">
            <w:pPr>
              <w:spacing w:after="0" w:line="240" w:lineRule="auto"/>
              <w:jc w:val="center"/>
              <w:rPr>
                <w:rFonts w:ascii="Palatino Linotype" w:eastAsia="Times New Roman" w:hAnsi="Palatino Linotype" w:cs="Times New Roman"/>
                <w:b/>
                <w:bCs/>
                <w:color w:val="000000"/>
                <w:sz w:val="20"/>
                <w:szCs w:val="20"/>
              </w:rPr>
            </w:pPr>
            <w:r w:rsidRPr="00763A42">
              <w:rPr>
                <w:rFonts w:ascii="Palatino Linotype" w:eastAsia="Times New Roman" w:hAnsi="Palatino Linotype" w:cs="Times New Roman"/>
                <w:b/>
                <w:bCs/>
                <w:color w:val="000000"/>
                <w:sz w:val="20"/>
                <w:szCs w:val="20"/>
              </w:rPr>
              <w:t>NO</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3A42" w:rsidRPr="00763A42" w:rsidRDefault="00763A42" w:rsidP="00763A42">
            <w:pPr>
              <w:spacing w:after="0" w:line="240" w:lineRule="auto"/>
              <w:jc w:val="center"/>
              <w:rPr>
                <w:rFonts w:ascii="Palatino Linotype" w:eastAsia="Times New Roman" w:hAnsi="Palatino Linotype" w:cs="Times New Roman"/>
                <w:b/>
                <w:bCs/>
                <w:color w:val="000000"/>
                <w:sz w:val="20"/>
                <w:szCs w:val="20"/>
              </w:rPr>
            </w:pPr>
            <w:r w:rsidRPr="00763A42">
              <w:rPr>
                <w:rFonts w:ascii="Palatino Linotype" w:eastAsia="Times New Roman" w:hAnsi="Palatino Linotype" w:cs="Times New Roman"/>
                <w:b/>
                <w:bCs/>
                <w:color w:val="000000"/>
                <w:sz w:val="20"/>
                <w:szCs w:val="20"/>
              </w:rPr>
              <w:t>KODE</w:t>
            </w:r>
          </w:p>
        </w:tc>
        <w:tc>
          <w:tcPr>
            <w:tcW w:w="192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ROA (Y1)</w:t>
            </w:r>
          </w:p>
        </w:tc>
        <w:tc>
          <w:tcPr>
            <w:tcW w:w="192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ROE (Y1)</w:t>
            </w:r>
          </w:p>
        </w:tc>
      </w:tr>
      <w:tr w:rsidR="00763A42" w:rsidRPr="00763A42" w:rsidTr="00763A42">
        <w:trPr>
          <w:trHeight w:val="300"/>
        </w:trPr>
        <w:tc>
          <w:tcPr>
            <w:tcW w:w="550" w:type="dxa"/>
            <w:vMerge/>
            <w:tcBorders>
              <w:top w:val="single" w:sz="8" w:space="0" w:color="auto"/>
              <w:left w:val="single" w:sz="8" w:space="0" w:color="auto"/>
              <w:bottom w:val="single" w:sz="8" w:space="0" w:color="000000"/>
              <w:right w:val="nil"/>
            </w:tcBorders>
            <w:vAlign w:val="center"/>
            <w:hideMark/>
          </w:tcPr>
          <w:p w:rsidR="00763A42" w:rsidRPr="00763A42" w:rsidRDefault="00763A42" w:rsidP="00763A42">
            <w:pPr>
              <w:spacing w:after="0" w:line="240" w:lineRule="auto"/>
              <w:rPr>
                <w:rFonts w:ascii="Palatino Linotype" w:eastAsia="Times New Roman" w:hAnsi="Palatino Linotype"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763A42" w:rsidRPr="00763A42" w:rsidRDefault="00763A42" w:rsidP="00763A42">
            <w:pPr>
              <w:spacing w:after="0" w:line="240" w:lineRule="auto"/>
              <w:rPr>
                <w:rFonts w:ascii="Palatino Linotype" w:eastAsia="Times New Roman" w:hAnsi="Palatino Linotype" w:cs="Times New Roman"/>
                <w:b/>
                <w:bCs/>
                <w:color w:val="000000"/>
                <w:sz w:val="20"/>
                <w:szCs w:val="20"/>
              </w:rPr>
            </w:pPr>
          </w:p>
        </w:tc>
        <w:tc>
          <w:tcPr>
            <w:tcW w:w="1920" w:type="dxa"/>
            <w:gridSpan w:val="2"/>
            <w:vMerge/>
            <w:tcBorders>
              <w:top w:val="single" w:sz="8" w:space="0" w:color="auto"/>
              <w:left w:val="single" w:sz="8" w:space="0" w:color="000000"/>
              <w:bottom w:val="single" w:sz="8" w:space="0" w:color="000000"/>
              <w:right w:val="single" w:sz="8" w:space="0" w:color="000000"/>
            </w:tcBorders>
            <w:vAlign w:val="center"/>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p>
        </w:tc>
        <w:tc>
          <w:tcPr>
            <w:tcW w:w="1920" w:type="dxa"/>
            <w:gridSpan w:val="2"/>
            <w:vMerge/>
            <w:tcBorders>
              <w:top w:val="single" w:sz="8" w:space="0" w:color="auto"/>
              <w:left w:val="single" w:sz="8" w:space="0" w:color="000000"/>
              <w:bottom w:val="single" w:sz="8" w:space="0" w:color="000000"/>
              <w:right w:val="single" w:sz="8" w:space="0" w:color="000000"/>
            </w:tcBorders>
            <w:vAlign w:val="center"/>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p>
        </w:tc>
      </w:tr>
      <w:tr w:rsidR="00763A42" w:rsidRPr="00763A42" w:rsidTr="00763A42">
        <w:trPr>
          <w:trHeight w:val="300"/>
        </w:trPr>
        <w:tc>
          <w:tcPr>
            <w:tcW w:w="550" w:type="dxa"/>
            <w:vMerge/>
            <w:tcBorders>
              <w:top w:val="single" w:sz="8" w:space="0" w:color="auto"/>
              <w:left w:val="single" w:sz="8" w:space="0" w:color="auto"/>
              <w:bottom w:val="single" w:sz="8" w:space="0" w:color="000000"/>
              <w:right w:val="nil"/>
            </w:tcBorders>
            <w:vAlign w:val="center"/>
            <w:hideMark/>
          </w:tcPr>
          <w:p w:rsidR="00763A42" w:rsidRPr="00763A42" w:rsidRDefault="00763A42" w:rsidP="00763A42">
            <w:pPr>
              <w:spacing w:after="0" w:line="240" w:lineRule="auto"/>
              <w:rPr>
                <w:rFonts w:ascii="Palatino Linotype" w:eastAsia="Times New Roman" w:hAnsi="Palatino Linotype"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763A42" w:rsidRPr="00763A42" w:rsidRDefault="00763A42" w:rsidP="00763A42">
            <w:pPr>
              <w:spacing w:after="0" w:line="240" w:lineRule="auto"/>
              <w:rPr>
                <w:rFonts w:ascii="Palatino Linotype" w:eastAsia="Times New Roman" w:hAnsi="Palatino Linotype" w:cs="Times New Roman"/>
                <w:b/>
                <w:bCs/>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2012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2013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2012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2013</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ADMG</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1,80%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-0,10%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3,40%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-0,20%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AKPI</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50,83%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50,62%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103,36%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102,52%</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ALKA</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3,46%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-0,13%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9,34%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-0,53%</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BRPT</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0,54%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0,54%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1,19%</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1,19%</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BUDI</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0,20%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1,80%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0,60%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4,80%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CTBN</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13,00%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14,00%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24,00%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25,00%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7</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DPNS</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11,17%</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26,06%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13,25%</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29,90%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8</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FASW</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0,10%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-4,40%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0,30%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-16,00%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9</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FPNI</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5,18%</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2,12%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15,62%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6,19%</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IGAR</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8,76%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6,26%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16,79%</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13,71%</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11</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INCI</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-15%</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12</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IPOL</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6%</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JPFA</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9,00%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22,80%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12,50%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KIAS</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15</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SIPD</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1,58%</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0,27%</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0,61%</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0,65%</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16</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SMGR</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18,20%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17,44%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27,90%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25,70%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17</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SPMA</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2,40%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-1,40%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5,10%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-3,20%</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18</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SULI</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-0,11%</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-0,35%</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-0,10%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0,88%</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19</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TPIA</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0,57%</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0,01%</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1,34%</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0,01%</w:t>
            </w:r>
          </w:p>
        </w:tc>
      </w:tr>
      <w:tr w:rsidR="00763A42" w:rsidRPr="00763A42" w:rsidTr="00763A42">
        <w:trPr>
          <w:trHeight w:val="345"/>
        </w:trPr>
        <w:tc>
          <w:tcPr>
            <w:tcW w:w="550" w:type="dxa"/>
            <w:tcBorders>
              <w:top w:val="nil"/>
              <w:left w:val="single" w:sz="8" w:space="0" w:color="auto"/>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center"/>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TRST</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2,80%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4,50%</w:t>
            </w:r>
          </w:p>
        </w:tc>
        <w:tc>
          <w:tcPr>
            <w:tcW w:w="960" w:type="dxa"/>
            <w:tcBorders>
              <w:top w:val="nil"/>
              <w:left w:val="nil"/>
              <w:bottom w:val="single" w:sz="8" w:space="0" w:color="auto"/>
              <w:right w:val="single" w:sz="8" w:space="0" w:color="auto"/>
            </w:tcBorders>
            <w:shd w:val="clear" w:color="auto" w:fill="auto"/>
            <w:noWrap/>
            <w:vAlign w:val="bottom"/>
            <w:hideMark/>
          </w:tcPr>
          <w:p w:rsidR="00763A42" w:rsidRPr="00763A42" w:rsidRDefault="00763A42" w:rsidP="00763A42">
            <w:pPr>
              <w:spacing w:after="0" w:line="240" w:lineRule="auto"/>
              <w:jc w:val="right"/>
              <w:rPr>
                <w:rFonts w:ascii="Palatino Linotype" w:eastAsia="Times New Roman" w:hAnsi="Palatino Linotype" w:cs="Times New Roman"/>
                <w:color w:val="000000"/>
                <w:sz w:val="20"/>
                <w:szCs w:val="20"/>
              </w:rPr>
            </w:pPr>
            <w:r w:rsidRPr="00763A42">
              <w:rPr>
                <w:rFonts w:ascii="Palatino Linotype" w:eastAsia="Times New Roman" w:hAnsi="Palatino Linotype" w:cs="Times New Roman"/>
                <w:color w:val="000000"/>
                <w:sz w:val="20"/>
                <w:szCs w:val="20"/>
              </w:rPr>
              <w:t>1,90%</w:t>
            </w:r>
          </w:p>
        </w:tc>
      </w:tr>
    </w:tbl>
    <w:p w:rsidR="00A13708" w:rsidRDefault="00A13708"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A13708">
      <w:pPr>
        <w:spacing w:after="0" w:line="240" w:lineRule="auto"/>
        <w:jc w:val="both"/>
        <w:rPr>
          <w:rFonts w:ascii="Palatino Linotype" w:hAnsi="Palatino Linotype" w:cs="Times New Roman"/>
          <w:b/>
          <w:sz w:val="20"/>
          <w:szCs w:val="20"/>
        </w:rPr>
      </w:pPr>
    </w:p>
    <w:p w:rsidR="00763A42" w:rsidRDefault="00763A42" w:rsidP="00763A42">
      <w:pPr>
        <w:spacing w:after="0" w:line="240" w:lineRule="auto"/>
        <w:jc w:val="center"/>
        <w:rPr>
          <w:rFonts w:ascii="Palatino Linotype" w:hAnsi="Palatino Linotype" w:cs="Times New Roman"/>
          <w:sz w:val="20"/>
          <w:szCs w:val="20"/>
        </w:rPr>
      </w:pPr>
      <w:r w:rsidRPr="00A13708">
        <w:rPr>
          <w:rFonts w:ascii="Palatino Linotype" w:hAnsi="Palatino Linotype" w:cs="Times New Roman"/>
          <w:sz w:val="20"/>
          <w:szCs w:val="20"/>
        </w:rPr>
        <w:t xml:space="preserve">Sumber: </w:t>
      </w:r>
      <w:hyperlink r:id="rId12" w:history="1">
        <w:r w:rsidRPr="00A13708">
          <w:rPr>
            <w:rStyle w:val="Hyperlink"/>
            <w:rFonts w:ascii="Palatino Linotype" w:hAnsi="Palatino Linotype" w:cs="Times New Roman"/>
            <w:color w:val="auto"/>
            <w:sz w:val="20"/>
            <w:szCs w:val="20"/>
            <w:u w:val="none"/>
          </w:rPr>
          <w:t>www.idx.co.id</w:t>
        </w:r>
      </w:hyperlink>
      <w:r w:rsidRPr="00A13708">
        <w:rPr>
          <w:rFonts w:ascii="Palatino Linotype" w:hAnsi="Palatino Linotype" w:cs="Times New Roman"/>
          <w:sz w:val="20"/>
          <w:szCs w:val="20"/>
        </w:rPr>
        <w:t xml:space="preserve"> (situs Bursa Efek Indonesia), diolah peneliti 2016</w:t>
      </w:r>
    </w:p>
    <w:p w:rsidR="0006117F" w:rsidRDefault="0006117F" w:rsidP="0006117F">
      <w:pPr>
        <w:spacing w:after="0" w:line="240" w:lineRule="auto"/>
        <w:rPr>
          <w:rFonts w:ascii="Palatino Linotype" w:hAnsi="Palatino Linotype" w:cs="Times New Roman"/>
          <w:b/>
          <w:sz w:val="20"/>
          <w:szCs w:val="20"/>
        </w:rPr>
      </w:pPr>
    </w:p>
    <w:p w:rsidR="0006117F" w:rsidRPr="0006117F" w:rsidRDefault="0006117F" w:rsidP="0006117F">
      <w:pPr>
        <w:spacing w:after="0" w:line="240" w:lineRule="auto"/>
        <w:rPr>
          <w:rFonts w:ascii="Palatino Linotype" w:hAnsi="Palatino Linotype" w:cs="Times New Roman"/>
          <w:b/>
          <w:sz w:val="20"/>
          <w:szCs w:val="20"/>
        </w:rPr>
      </w:pPr>
      <w:r w:rsidRPr="0006117F">
        <w:rPr>
          <w:rFonts w:ascii="Palatino Linotype" w:hAnsi="Palatino Linotype" w:cs="Times New Roman"/>
          <w:b/>
          <w:sz w:val="20"/>
          <w:szCs w:val="20"/>
        </w:rPr>
        <w:t>Analisis Hasil Penelitian</w:t>
      </w:r>
    </w:p>
    <w:p w:rsidR="0006117F" w:rsidRPr="0006117F" w:rsidRDefault="0006117F" w:rsidP="0006117F">
      <w:pPr>
        <w:spacing w:after="0" w:line="240" w:lineRule="auto"/>
        <w:rPr>
          <w:rFonts w:ascii="Palatino Linotype" w:hAnsi="Palatino Linotype" w:cs="Times New Roman"/>
          <w:sz w:val="20"/>
          <w:szCs w:val="20"/>
        </w:rPr>
      </w:pPr>
      <w:r w:rsidRPr="0006117F">
        <w:rPr>
          <w:rFonts w:ascii="Palatino Linotype" w:hAnsi="Palatino Linotype" w:cs="Times New Roman"/>
          <w:sz w:val="20"/>
          <w:szCs w:val="20"/>
        </w:rPr>
        <w:t>Uji Normalitas</w:t>
      </w:r>
    </w:p>
    <w:p w:rsidR="0006117F" w:rsidRDefault="0006117F" w:rsidP="0006117F">
      <w:pPr>
        <w:spacing w:after="0" w:line="240" w:lineRule="auto"/>
        <w:rPr>
          <w:rFonts w:ascii="Palatino Linotype" w:hAnsi="Palatino Linotype" w:cs="Times New Roman"/>
          <w:b/>
          <w:sz w:val="20"/>
          <w:szCs w:val="20"/>
        </w:rPr>
      </w:pPr>
      <w:r>
        <w:rPr>
          <w:rFonts w:ascii="Palatino Linotype" w:hAnsi="Palatino Linotype" w:cs="Times New Roman"/>
          <w:b/>
          <w:noProof/>
          <w:sz w:val="20"/>
          <w:szCs w:val="20"/>
        </w:rPr>
        <w:drawing>
          <wp:anchor distT="0" distB="0" distL="114300" distR="114300" simplePos="0" relativeHeight="251663360" behindDoc="0" locked="0" layoutInCell="1" allowOverlap="1">
            <wp:simplePos x="0" y="0"/>
            <wp:positionH relativeFrom="column">
              <wp:posOffset>3518535</wp:posOffset>
            </wp:positionH>
            <wp:positionV relativeFrom="paragraph">
              <wp:posOffset>74930</wp:posOffset>
            </wp:positionV>
            <wp:extent cx="2513330" cy="2019300"/>
            <wp:effectExtent l="19050" t="0" r="127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13330" cy="2019300"/>
                    </a:xfrm>
                    <a:prstGeom prst="rect">
                      <a:avLst/>
                    </a:prstGeom>
                  </pic:spPr>
                </pic:pic>
              </a:graphicData>
            </a:graphic>
          </wp:anchor>
        </w:drawing>
      </w:r>
      <w:r>
        <w:rPr>
          <w:rFonts w:ascii="Palatino Linotype" w:hAnsi="Palatino Linotype" w:cs="Times New Roman"/>
          <w:b/>
          <w:noProof/>
          <w:sz w:val="20"/>
          <w:szCs w:val="20"/>
        </w:rPr>
        <w:drawing>
          <wp:anchor distT="0" distB="0" distL="114300" distR="114300" simplePos="0" relativeHeight="251661312" behindDoc="0" locked="0" layoutInCell="1" allowOverlap="1">
            <wp:simplePos x="0" y="0"/>
            <wp:positionH relativeFrom="column">
              <wp:posOffset>194310</wp:posOffset>
            </wp:positionH>
            <wp:positionV relativeFrom="paragraph">
              <wp:posOffset>74930</wp:posOffset>
            </wp:positionV>
            <wp:extent cx="2352675" cy="1885950"/>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52675" cy="1885950"/>
                    </a:xfrm>
                    <a:prstGeom prst="rect">
                      <a:avLst/>
                    </a:prstGeom>
                  </pic:spPr>
                </pic:pic>
              </a:graphicData>
            </a:graphic>
          </wp:anchor>
        </w:drawing>
      </w:r>
    </w:p>
    <w:p w:rsidR="0006117F" w:rsidRPr="0006117F" w:rsidRDefault="0006117F" w:rsidP="0006117F">
      <w:pPr>
        <w:rPr>
          <w:rFonts w:ascii="Palatino Linotype" w:hAnsi="Palatino Linotype" w:cs="Times New Roman"/>
          <w:sz w:val="20"/>
          <w:szCs w:val="20"/>
        </w:rPr>
      </w:pPr>
    </w:p>
    <w:p w:rsidR="0006117F" w:rsidRPr="0006117F" w:rsidRDefault="0006117F" w:rsidP="0006117F">
      <w:pPr>
        <w:rPr>
          <w:rFonts w:ascii="Palatino Linotype" w:hAnsi="Palatino Linotype" w:cs="Times New Roman"/>
          <w:sz w:val="20"/>
          <w:szCs w:val="20"/>
        </w:rPr>
      </w:pPr>
    </w:p>
    <w:p w:rsidR="0006117F" w:rsidRPr="0006117F" w:rsidRDefault="0006117F" w:rsidP="0006117F">
      <w:pPr>
        <w:rPr>
          <w:rFonts w:ascii="Palatino Linotype" w:hAnsi="Palatino Linotype" w:cs="Times New Roman"/>
          <w:sz w:val="20"/>
          <w:szCs w:val="20"/>
        </w:rPr>
      </w:pPr>
    </w:p>
    <w:p w:rsidR="0006117F" w:rsidRPr="0006117F" w:rsidRDefault="0006117F" w:rsidP="0006117F">
      <w:pPr>
        <w:rPr>
          <w:rFonts w:ascii="Palatino Linotype" w:hAnsi="Palatino Linotype" w:cs="Times New Roman"/>
          <w:sz w:val="20"/>
          <w:szCs w:val="20"/>
        </w:rPr>
      </w:pPr>
    </w:p>
    <w:p w:rsidR="0006117F" w:rsidRPr="0006117F" w:rsidRDefault="0006117F" w:rsidP="0006117F">
      <w:pPr>
        <w:rPr>
          <w:rFonts w:ascii="Palatino Linotype" w:hAnsi="Palatino Linotype" w:cs="Times New Roman"/>
          <w:sz w:val="20"/>
          <w:szCs w:val="20"/>
        </w:rPr>
      </w:pPr>
    </w:p>
    <w:p w:rsidR="0006117F" w:rsidRDefault="0006117F" w:rsidP="0006117F">
      <w:pPr>
        <w:rPr>
          <w:rFonts w:ascii="Palatino Linotype" w:hAnsi="Palatino Linotype" w:cs="Times New Roman"/>
          <w:sz w:val="20"/>
          <w:szCs w:val="20"/>
        </w:rPr>
      </w:pPr>
    </w:p>
    <w:p w:rsidR="0006117F" w:rsidRPr="0006117F" w:rsidRDefault="0006117F" w:rsidP="0006117F">
      <w:pPr>
        <w:spacing w:after="0" w:line="240" w:lineRule="auto"/>
        <w:ind w:left="1440"/>
        <w:rPr>
          <w:rFonts w:ascii="Palatino Linotype" w:hAnsi="Palatino Linotype" w:cs="Times New Roman"/>
          <w:sz w:val="20"/>
          <w:szCs w:val="20"/>
        </w:rPr>
      </w:pPr>
      <w:r>
        <w:rPr>
          <w:rFonts w:ascii="Palatino Linotype" w:hAnsi="Palatino Linotype" w:cs="Times New Roman"/>
          <w:sz w:val="20"/>
          <w:szCs w:val="20"/>
        </w:rPr>
        <w:t xml:space="preserve">      </w:t>
      </w:r>
      <w:r w:rsidRPr="0006117F">
        <w:rPr>
          <w:rFonts w:ascii="Palatino Linotype" w:hAnsi="Palatino Linotype" w:cs="Times New Roman"/>
          <w:sz w:val="20"/>
          <w:szCs w:val="20"/>
        </w:rPr>
        <w:t>Gambar 1.1</w:t>
      </w:r>
      <w:r w:rsidRPr="0006117F">
        <w:rPr>
          <w:rFonts w:ascii="Palatino Linotype" w:hAnsi="Palatino Linotype" w:cs="Times New Roman"/>
          <w:sz w:val="20"/>
          <w:szCs w:val="20"/>
        </w:rPr>
        <w:tab/>
      </w:r>
      <w:r w:rsidRPr="0006117F">
        <w:rPr>
          <w:rFonts w:ascii="Palatino Linotype" w:hAnsi="Palatino Linotype" w:cs="Times New Roman"/>
          <w:sz w:val="20"/>
          <w:szCs w:val="20"/>
        </w:rPr>
        <w:tab/>
      </w:r>
      <w:r w:rsidRPr="0006117F">
        <w:rPr>
          <w:rFonts w:ascii="Palatino Linotype" w:hAnsi="Palatino Linotype" w:cs="Times New Roman"/>
          <w:sz w:val="20"/>
          <w:szCs w:val="20"/>
        </w:rPr>
        <w:tab/>
      </w:r>
      <w:r w:rsidRPr="0006117F">
        <w:rPr>
          <w:rFonts w:ascii="Palatino Linotype" w:hAnsi="Palatino Linotype" w:cs="Times New Roman"/>
          <w:sz w:val="20"/>
          <w:szCs w:val="20"/>
        </w:rPr>
        <w:tab/>
      </w:r>
      <w:r>
        <w:rPr>
          <w:rFonts w:ascii="Palatino Linotype" w:hAnsi="Palatino Linotype" w:cs="Times New Roman"/>
          <w:sz w:val="20"/>
          <w:szCs w:val="20"/>
        </w:rPr>
        <w:tab/>
      </w:r>
      <w:r w:rsidRPr="0006117F">
        <w:rPr>
          <w:rFonts w:ascii="Palatino Linotype" w:hAnsi="Palatino Linotype" w:cs="Times New Roman"/>
          <w:sz w:val="20"/>
          <w:szCs w:val="20"/>
        </w:rPr>
        <w:tab/>
      </w:r>
      <w:r>
        <w:rPr>
          <w:rFonts w:ascii="Palatino Linotype" w:hAnsi="Palatino Linotype" w:cs="Times New Roman"/>
          <w:sz w:val="20"/>
          <w:szCs w:val="20"/>
        </w:rPr>
        <w:tab/>
      </w:r>
      <w:r w:rsidRPr="0006117F">
        <w:rPr>
          <w:rFonts w:ascii="Palatino Linotype" w:hAnsi="Palatino Linotype" w:cs="Times New Roman"/>
          <w:sz w:val="20"/>
          <w:szCs w:val="20"/>
        </w:rPr>
        <w:t>Gambar 1.2</w:t>
      </w:r>
      <w:r w:rsidRPr="0006117F">
        <w:rPr>
          <w:rFonts w:ascii="Palatino Linotype" w:hAnsi="Palatino Linotype" w:cs="Times New Roman"/>
          <w:sz w:val="20"/>
          <w:szCs w:val="20"/>
        </w:rPr>
        <w:tab/>
      </w:r>
      <w:r w:rsidRPr="0006117F">
        <w:rPr>
          <w:rFonts w:ascii="Palatino Linotype" w:hAnsi="Palatino Linotype" w:cs="Times New Roman"/>
          <w:sz w:val="20"/>
          <w:szCs w:val="20"/>
        </w:rPr>
        <w:tab/>
      </w:r>
    </w:p>
    <w:p w:rsidR="0006117F" w:rsidRDefault="0006117F" w:rsidP="0006117F">
      <w:pPr>
        <w:ind w:firstLine="720"/>
        <w:rPr>
          <w:rFonts w:ascii="Palatino Linotype" w:hAnsi="Palatino Linotype" w:cs="Times New Roman"/>
          <w:i/>
          <w:sz w:val="20"/>
          <w:szCs w:val="20"/>
        </w:rPr>
      </w:pPr>
      <w:r w:rsidRPr="0006117F">
        <w:rPr>
          <w:rFonts w:ascii="Palatino Linotype" w:hAnsi="Palatino Linotype" w:cs="Times New Roman"/>
          <w:sz w:val="20"/>
          <w:szCs w:val="20"/>
        </w:rPr>
        <w:t xml:space="preserve">Grafik </w:t>
      </w:r>
      <w:r w:rsidRPr="0006117F">
        <w:rPr>
          <w:rFonts w:ascii="Palatino Linotype" w:hAnsi="Palatino Linotype" w:cs="Times New Roman"/>
          <w:i/>
          <w:sz w:val="20"/>
          <w:szCs w:val="20"/>
        </w:rPr>
        <w:t xml:space="preserve">Normal Probability Plot </w:t>
      </w:r>
      <w:r w:rsidRPr="0006117F">
        <w:rPr>
          <w:rFonts w:ascii="Palatino Linotype" w:hAnsi="Palatino Linotype" w:cs="Times New Roman"/>
          <w:sz w:val="20"/>
          <w:szCs w:val="20"/>
        </w:rPr>
        <w:t>ROA</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 xml:space="preserve">    </w:t>
      </w:r>
      <w:r w:rsidRPr="0006117F">
        <w:rPr>
          <w:rFonts w:ascii="Palatino Linotype" w:hAnsi="Palatino Linotype" w:cs="Times New Roman"/>
          <w:sz w:val="20"/>
          <w:szCs w:val="20"/>
        </w:rPr>
        <w:t xml:space="preserve">Grafik </w:t>
      </w:r>
      <w:r w:rsidRPr="0006117F">
        <w:rPr>
          <w:rFonts w:ascii="Palatino Linotype" w:hAnsi="Palatino Linotype" w:cs="Times New Roman"/>
          <w:i/>
          <w:sz w:val="20"/>
          <w:szCs w:val="20"/>
        </w:rPr>
        <w:t>Normal Probability Plot ROE</w:t>
      </w:r>
    </w:p>
    <w:p w:rsidR="0006117F" w:rsidRPr="004F6F72" w:rsidRDefault="0006117F" w:rsidP="0006117F">
      <w:pPr>
        <w:ind w:firstLine="720"/>
        <w:rPr>
          <w:rFonts w:ascii="Palatino Linotype" w:hAnsi="Palatino Linotype" w:cs="Times New Roman"/>
          <w:sz w:val="20"/>
          <w:szCs w:val="20"/>
        </w:rPr>
      </w:pPr>
      <w:r w:rsidRPr="004F6F72">
        <w:rPr>
          <w:rFonts w:ascii="Palatino Linotype" w:hAnsi="Palatino Linotype" w:cs="Times New Roman"/>
          <w:sz w:val="20"/>
          <w:szCs w:val="20"/>
        </w:rPr>
        <w:lastRenderedPageBreak/>
        <w:t xml:space="preserve">Terlihat dalam grafik </w:t>
      </w:r>
      <w:r w:rsidRPr="004F6F72">
        <w:rPr>
          <w:rFonts w:ascii="Palatino Linotype" w:hAnsi="Palatino Linotype" w:cs="Times New Roman"/>
          <w:i/>
          <w:sz w:val="20"/>
          <w:szCs w:val="20"/>
        </w:rPr>
        <w:t xml:space="preserve">normal probability plot </w:t>
      </w:r>
      <w:r w:rsidRPr="004F6F72">
        <w:rPr>
          <w:rFonts w:ascii="Palatino Linotype" w:hAnsi="Palatino Linotype" w:cs="Times New Roman"/>
          <w:sz w:val="20"/>
          <w:szCs w:val="20"/>
        </w:rPr>
        <w:t>gambar 1 dan gambar 2 titik menyebar disekitar garis diagonal dan mengikuti arah garis diagonal, maka model regresi memenuhi asumsi normalitas.</w:t>
      </w:r>
    </w:p>
    <w:p w:rsidR="0006117F" w:rsidRPr="004F6F72" w:rsidRDefault="0006117F" w:rsidP="0006117F">
      <w:pPr>
        <w:rPr>
          <w:rFonts w:ascii="Palatino Linotype" w:hAnsi="Palatino Linotype" w:cs="Times New Roman"/>
          <w:sz w:val="20"/>
          <w:szCs w:val="20"/>
        </w:rPr>
      </w:pPr>
      <w:r w:rsidRPr="004F6F72">
        <w:rPr>
          <w:rFonts w:ascii="Palatino Linotype" w:hAnsi="Palatino Linotype" w:cs="Times New Roman"/>
          <w:sz w:val="20"/>
          <w:szCs w:val="20"/>
        </w:rPr>
        <w:t>Uji Multikolinearitas</w:t>
      </w:r>
    </w:p>
    <w:p w:rsidR="0006117F" w:rsidRPr="004F6F72" w:rsidRDefault="0006117F" w:rsidP="0006117F">
      <w:pPr>
        <w:spacing w:after="0" w:line="240" w:lineRule="auto"/>
        <w:jc w:val="center"/>
        <w:rPr>
          <w:rFonts w:ascii="Palatino Linotype" w:hAnsi="Palatino Linotype" w:cs="Times New Roman"/>
          <w:sz w:val="20"/>
          <w:szCs w:val="20"/>
        </w:rPr>
      </w:pPr>
      <w:r w:rsidRPr="004F6F72">
        <w:rPr>
          <w:rFonts w:ascii="Palatino Linotype" w:hAnsi="Palatino Linotype" w:cs="Times New Roman"/>
          <w:sz w:val="20"/>
          <w:szCs w:val="20"/>
        </w:rPr>
        <w:t xml:space="preserve">Table </w:t>
      </w:r>
      <w:r w:rsidR="004F6F72" w:rsidRPr="004F6F72">
        <w:rPr>
          <w:rFonts w:ascii="Palatino Linotype" w:hAnsi="Palatino Linotype" w:cs="Times New Roman"/>
          <w:sz w:val="20"/>
          <w:szCs w:val="20"/>
        </w:rPr>
        <w:t>1.3</w:t>
      </w:r>
    </w:p>
    <w:p w:rsidR="0006117F" w:rsidRPr="004F6F72" w:rsidRDefault="0006117F" w:rsidP="0006117F">
      <w:pPr>
        <w:spacing w:after="0" w:line="240" w:lineRule="auto"/>
        <w:jc w:val="center"/>
        <w:rPr>
          <w:rFonts w:ascii="Palatino Linotype" w:hAnsi="Palatino Linotype" w:cs="Times New Roman"/>
          <w:sz w:val="20"/>
          <w:szCs w:val="20"/>
        </w:rPr>
      </w:pPr>
      <w:r w:rsidRPr="004F6F72">
        <w:rPr>
          <w:rFonts w:ascii="Palatino Linotype" w:hAnsi="Palatino Linotype" w:cs="Times New Roman"/>
          <w:sz w:val="20"/>
          <w:szCs w:val="20"/>
        </w:rPr>
        <w:t>VIF (</w:t>
      </w:r>
      <w:r w:rsidRPr="004F6F72">
        <w:rPr>
          <w:rFonts w:ascii="Palatino Linotype" w:hAnsi="Palatino Linotype" w:cs="Times New Roman"/>
          <w:i/>
          <w:sz w:val="20"/>
          <w:szCs w:val="20"/>
        </w:rPr>
        <w:t>Variance Inflation Factor</w:t>
      </w:r>
      <w:r w:rsidRPr="004F6F72">
        <w:rPr>
          <w:rFonts w:ascii="Palatino Linotype" w:hAnsi="Palatino Linotype" w:cs="Times New Roman"/>
          <w:sz w:val="20"/>
          <w:szCs w:val="20"/>
        </w:rPr>
        <w:t>) ROA</w:t>
      </w:r>
    </w:p>
    <w:p w:rsidR="0006117F" w:rsidRPr="004F6F72" w:rsidRDefault="0006117F" w:rsidP="0006117F">
      <w:pPr>
        <w:spacing w:after="0" w:line="240" w:lineRule="auto"/>
        <w:jc w:val="center"/>
        <w:rPr>
          <w:rFonts w:ascii="Palatino Linotype" w:hAnsi="Palatino Linotype" w:cs="Times New Roman"/>
          <w:sz w:val="20"/>
          <w:szCs w:val="20"/>
        </w:rPr>
      </w:pPr>
    </w:p>
    <w:p w:rsidR="0006117F" w:rsidRPr="004F6F72" w:rsidRDefault="0006117F" w:rsidP="0006117F">
      <w:pPr>
        <w:spacing w:after="0" w:line="240" w:lineRule="auto"/>
        <w:rPr>
          <w:rFonts w:ascii="Palatino Linotype" w:hAnsi="Palatino Linotype" w:cs="Times New Roman"/>
          <w:sz w:val="20"/>
          <w:szCs w:val="20"/>
        </w:rPr>
      </w:pPr>
      <w:r w:rsidRPr="004F6F72">
        <w:rPr>
          <w:rFonts w:ascii="Palatino Linotype" w:hAnsi="Palatino Linotype" w:cs="Arial"/>
          <w:b/>
          <w:bCs/>
          <w:color w:val="000000"/>
          <w:sz w:val="20"/>
          <w:szCs w:val="20"/>
        </w:rPr>
        <w:t>Coefficients</w:t>
      </w:r>
      <w:r w:rsidRPr="004F6F72">
        <w:rPr>
          <w:rFonts w:ascii="Palatino Linotype" w:hAnsi="Palatino Linotype" w:cs="Arial"/>
          <w:b/>
          <w:bCs/>
          <w:color w:val="000000"/>
          <w:sz w:val="20"/>
          <w:szCs w:val="20"/>
          <w:vertAlign w:val="superscript"/>
        </w:rPr>
        <w:t>a</w:t>
      </w:r>
    </w:p>
    <w:tbl>
      <w:tblPr>
        <w:tblW w:w="822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5"/>
        <w:gridCol w:w="1118"/>
        <w:gridCol w:w="992"/>
        <w:gridCol w:w="709"/>
        <w:gridCol w:w="1136"/>
        <w:gridCol w:w="810"/>
        <w:gridCol w:w="810"/>
        <w:gridCol w:w="930"/>
        <w:gridCol w:w="992"/>
      </w:tblGrid>
      <w:tr w:rsidR="0006117F" w:rsidRPr="004F6F72" w:rsidTr="0006117F">
        <w:trPr>
          <w:cantSplit/>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Model</w:t>
            </w:r>
          </w:p>
        </w:tc>
        <w:tc>
          <w:tcPr>
            <w:tcW w:w="1701" w:type="dxa"/>
            <w:gridSpan w:val="2"/>
            <w:tcBorders>
              <w:top w:val="single" w:sz="16" w:space="0" w:color="000000"/>
              <w:lef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Unstandardized Coefficients</w:t>
            </w:r>
          </w:p>
        </w:tc>
        <w:tc>
          <w:tcPr>
            <w:tcW w:w="1136" w:type="dxa"/>
            <w:tcBorders>
              <w:top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Standardized Coefficients</w:t>
            </w:r>
          </w:p>
        </w:tc>
        <w:tc>
          <w:tcPr>
            <w:tcW w:w="810" w:type="dxa"/>
            <w:vMerge w:val="restart"/>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t</w:t>
            </w:r>
          </w:p>
        </w:tc>
        <w:tc>
          <w:tcPr>
            <w:tcW w:w="810" w:type="dxa"/>
            <w:vMerge w:val="restart"/>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Sig.</w:t>
            </w:r>
          </w:p>
        </w:tc>
        <w:tc>
          <w:tcPr>
            <w:tcW w:w="1922" w:type="dxa"/>
            <w:gridSpan w:val="2"/>
            <w:tcBorders>
              <w:top w:val="single" w:sz="16" w:space="0" w:color="000000"/>
              <w:righ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Collinearity Statistics</w:t>
            </w:r>
          </w:p>
        </w:tc>
      </w:tr>
      <w:tr w:rsidR="0006117F" w:rsidRPr="004F6F72" w:rsidTr="0006117F">
        <w:trPr>
          <w:cantSplit/>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992" w:type="dxa"/>
            <w:tcBorders>
              <w:left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B</w:t>
            </w:r>
          </w:p>
        </w:tc>
        <w:tc>
          <w:tcPr>
            <w:tcW w:w="709"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Std. Error</w:t>
            </w:r>
          </w:p>
        </w:tc>
        <w:tc>
          <w:tcPr>
            <w:tcW w:w="1136"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Beta</w:t>
            </w:r>
          </w:p>
        </w:tc>
        <w:tc>
          <w:tcPr>
            <w:tcW w:w="810" w:type="dxa"/>
            <w:vMerge/>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810" w:type="dxa"/>
            <w:vMerge/>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930"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Tolerance</w:t>
            </w:r>
          </w:p>
        </w:tc>
        <w:tc>
          <w:tcPr>
            <w:tcW w:w="992" w:type="dxa"/>
            <w:tcBorders>
              <w:bottom w:val="single" w:sz="16" w:space="0" w:color="000000"/>
              <w:righ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VIF</w:t>
            </w:r>
          </w:p>
        </w:tc>
      </w:tr>
      <w:tr w:rsidR="0006117F" w:rsidRPr="004F6F72" w:rsidTr="0006117F">
        <w:trPr>
          <w:cantSplit/>
          <w:tblHeader/>
        </w:trPr>
        <w:tc>
          <w:tcPr>
            <w:tcW w:w="725" w:type="dxa"/>
            <w:vMerge w:val="restart"/>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1</w:t>
            </w:r>
          </w:p>
        </w:tc>
        <w:tc>
          <w:tcPr>
            <w:tcW w:w="1118" w:type="dxa"/>
            <w:tcBorders>
              <w:top w:val="single" w:sz="16" w:space="0" w:color="000000"/>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(Constant)</w:t>
            </w:r>
          </w:p>
        </w:tc>
        <w:tc>
          <w:tcPr>
            <w:tcW w:w="992" w:type="dxa"/>
            <w:tcBorders>
              <w:top w:val="single" w:sz="16" w:space="0" w:color="000000"/>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-,002</w:t>
            </w:r>
          </w:p>
        </w:tc>
        <w:tc>
          <w:tcPr>
            <w:tcW w:w="709"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,005</w:t>
            </w:r>
          </w:p>
        </w:tc>
        <w:tc>
          <w:tcPr>
            <w:tcW w:w="1136" w:type="dxa"/>
            <w:tcBorders>
              <w:top w:val="single" w:sz="16" w:space="0" w:color="000000"/>
              <w:bottom w:val="nil"/>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c>
          <w:tcPr>
            <w:tcW w:w="810"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-,341</w:t>
            </w:r>
          </w:p>
        </w:tc>
        <w:tc>
          <w:tcPr>
            <w:tcW w:w="810"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,738</w:t>
            </w:r>
          </w:p>
        </w:tc>
        <w:tc>
          <w:tcPr>
            <w:tcW w:w="930" w:type="dxa"/>
            <w:tcBorders>
              <w:top w:val="single" w:sz="16" w:space="0" w:color="000000"/>
              <w:bottom w:val="nil"/>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c>
          <w:tcPr>
            <w:tcW w:w="992" w:type="dxa"/>
            <w:tcBorders>
              <w:top w:val="single" w:sz="16" w:space="0" w:color="000000"/>
              <w:bottom w:val="nil"/>
              <w:right w:val="single" w:sz="16" w:space="0" w:color="000000"/>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r>
      <w:tr w:rsidR="0006117F" w:rsidRPr="004F6F72" w:rsidTr="0006117F">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Times New Roman"/>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X1 KOM</w:t>
            </w:r>
          </w:p>
        </w:tc>
        <w:tc>
          <w:tcPr>
            <w:tcW w:w="992"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709"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113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,213</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,747</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,467</w:t>
            </w:r>
          </w:p>
        </w:tc>
        <w:tc>
          <w:tcPr>
            <w:tcW w:w="93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,729</w:t>
            </w:r>
          </w:p>
        </w:tc>
        <w:tc>
          <w:tcPr>
            <w:tcW w:w="992"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1,372</w:t>
            </w:r>
          </w:p>
        </w:tc>
      </w:tr>
      <w:tr w:rsidR="0006117F" w:rsidRPr="004F6F72" w:rsidTr="0006117F">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X2 DIR</w:t>
            </w:r>
          </w:p>
        </w:tc>
        <w:tc>
          <w:tcPr>
            <w:tcW w:w="992"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709"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113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,156</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,543</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,595</w:t>
            </w:r>
          </w:p>
        </w:tc>
        <w:tc>
          <w:tcPr>
            <w:tcW w:w="93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,712</w:t>
            </w:r>
          </w:p>
        </w:tc>
        <w:tc>
          <w:tcPr>
            <w:tcW w:w="992"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1,404</w:t>
            </w:r>
          </w:p>
        </w:tc>
      </w:tr>
      <w:tr w:rsidR="0006117F" w:rsidRPr="004F6F72" w:rsidTr="0006117F">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X3 AUD</w:t>
            </w:r>
          </w:p>
        </w:tc>
        <w:tc>
          <w:tcPr>
            <w:tcW w:w="992"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-6,654E-5</w:t>
            </w:r>
          </w:p>
        </w:tc>
        <w:tc>
          <w:tcPr>
            <w:tcW w:w="709"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,001</w:t>
            </w:r>
          </w:p>
        </w:tc>
        <w:tc>
          <w:tcPr>
            <w:tcW w:w="113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-,019</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-,065</w:t>
            </w:r>
          </w:p>
        </w:tc>
        <w:tc>
          <w:tcPr>
            <w:tcW w:w="81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,949</w:t>
            </w:r>
          </w:p>
        </w:tc>
        <w:tc>
          <w:tcPr>
            <w:tcW w:w="930"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,703</w:t>
            </w:r>
          </w:p>
        </w:tc>
        <w:tc>
          <w:tcPr>
            <w:tcW w:w="992"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1,422</w:t>
            </w:r>
          </w:p>
        </w:tc>
      </w:tr>
      <w:tr w:rsidR="0006117F" w:rsidRPr="004F6F72" w:rsidTr="0006117F">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X4 PSAK 48</w:t>
            </w:r>
          </w:p>
        </w:tc>
        <w:tc>
          <w:tcPr>
            <w:tcW w:w="992" w:type="dxa"/>
            <w:tcBorders>
              <w:top w:val="nil"/>
              <w:left w:val="single" w:sz="16" w:space="0" w:color="000000"/>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709"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,001</w:t>
            </w:r>
          </w:p>
        </w:tc>
        <w:tc>
          <w:tcPr>
            <w:tcW w:w="1136"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,119</w:t>
            </w:r>
          </w:p>
        </w:tc>
        <w:tc>
          <w:tcPr>
            <w:tcW w:w="810"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,460</w:t>
            </w:r>
          </w:p>
        </w:tc>
        <w:tc>
          <w:tcPr>
            <w:tcW w:w="810"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,652</w:t>
            </w:r>
          </w:p>
        </w:tc>
        <w:tc>
          <w:tcPr>
            <w:tcW w:w="930"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,885</w:t>
            </w:r>
          </w:p>
        </w:tc>
        <w:tc>
          <w:tcPr>
            <w:tcW w:w="992" w:type="dxa"/>
            <w:tcBorders>
              <w:top w:val="nil"/>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1,130</w:t>
            </w:r>
          </w:p>
        </w:tc>
      </w:tr>
    </w:tbl>
    <w:p w:rsidR="0006117F" w:rsidRPr="004F6F72" w:rsidRDefault="0006117F" w:rsidP="004F6F72">
      <w:pPr>
        <w:spacing w:after="0" w:line="480" w:lineRule="auto"/>
        <w:jc w:val="both"/>
        <w:rPr>
          <w:rFonts w:ascii="Palatino Linotype" w:hAnsi="Palatino Linotype" w:cs="Times New Roman"/>
          <w:sz w:val="20"/>
          <w:szCs w:val="20"/>
        </w:rPr>
      </w:pPr>
      <w:r w:rsidRPr="004F6F72">
        <w:rPr>
          <w:rFonts w:ascii="Palatino Linotype" w:hAnsi="Palatino Linotype" w:cs="Arial"/>
          <w:color w:val="000000"/>
          <w:sz w:val="20"/>
          <w:szCs w:val="20"/>
        </w:rPr>
        <w:t>a. Dependent Variable: Y1. ROA</w:t>
      </w:r>
    </w:p>
    <w:p w:rsidR="0006117F" w:rsidRPr="004F6F72" w:rsidRDefault="0006117F" w:rsidP="0006117F">
      <w:pPr>
        <w:spacing w:after="0" w:line="240" w:lineRule="auto"/>
        <w:jc w:val="center"/>
        <w:rPr>
          <w:rFonts w:ascii="Palatino Linotype" w:hAnsi="Palatino Linotype" w:cs="Times New Roman"/>
          <w:sz w:val="20"/>
          <w:szCs w:val="20"/>
        </w:rPr>
      </w:pPr>
      <w:r w:rsidRPr="004F6F72">
        <w:rPr>
          <w:rFonts w:ascii="Palatino Linotype" w:hAnsi="Palatino Linotype" w:cs="Times New Roman"/>
          <w:sz w:val="20"/>
          <w:szCs w:val="20"/>
        </w:rPr>
        <w:t xml:space="preserve">Table </w:t>
      </w:r>
      <w:r w:rsidR="004F6F72" w:rsidRPr="004F6F72">
        <w:rPr>
          <w:rFonts w:ascii="Palatino Linotype" w:hAnsi="Palatino Linotype" w:cs="Times New Roman"/>
          <w:sz w:val="20"/>
          <w:szCs w:val="20"/>
        </w:rPr>
        <w:t>1.4</w:t>
      </w:r>
    </w:p>
    <w:p w:rsidR="0006117F" w:rsidRPr="004F6F72" w:rsidRDefault="0006117F" w:rsidP="0006117F">
      <w:pPr>
        <w:pStyle w:val="ListParagraph"/>
        <w:spacing w:after="0" w:line="480" w:lineRule="auto"/>
        <w:ind w:left="0"/>
        <w:jc w:val="center"/>
        <w:rPr>
          <w:rFonts w:ascii="Palatino Linotype" w:hAnsi="Palatino Linotype" w:cs="Times New Roman"/>
          <w:sz w:val="20"/>
          <w:szCs w:val="20"/>
        </w:rPr>
      </w:pPr>
      <w:r w:rsidRPr="004F6F72">
        <w:rPr>
          <w:rFonts w:ascii="Palatino Linotype" w:hAnsi="Palatino Linotype" w:cs="Times New Roman"/>
          <w:sz w:val="20"/>
          <w:szCs w:val="20"/>
        </w:rPr>
        <w:t>VIF (</w:t>
      </w:r>
      <w:r w:rsidRPr="004F6F72">
        <w:rPr>
          <w:rFonts w:ascii="Palatino Linotype" w:hAnsi="Palatino Linotype" w:cs="Times New Roman"/>
          <w:i/>
          <w:sz w:val="20"/>
          <w:szCs w:val="20"/>
        </w:rPr>
        <w:t>Variance Inflation Factor</w:t>
      </w:r>
      <w:r w:rsidRPr="004F6F72">
        <w:rPr>
          <w:rFonts w:ascii="Palatino Linotype" w:hAnsi="Palatino Linotype" w:cs="Times New Roman"/>
          <w:sz w:val="20"/>
          <w:szCs w:val="20"/>
        </w:rPr>
        <w:t>) ROE</w:t>
      </w:r>
    </w:p>
    <w:tbl>
      <w:tblPr>
        <w:tblW w:w="16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5"/>
        <w:gridCol w:w="1118"/>
        <w:gridCol w:w="851"/>
        <w:gridCol w:w="992"/>
        <w:gridCol w:w="1276"/>
        <w:gridCol w:w="708"/>
        <w:gridCol w:w="851"/>
        <w:gridCol w:w="992"/>
        <w:gridCol w:w="851"/>
        <w:gridCol w:w="7821"/>
      </w:tblGrid>
      <w:tr w:rsidR="0006117F" w:rsidRPr="004F6F72" w:rsidTr="0006117F">
        <w:trPr>
          <w:cantSplit/>
          <w:tblHeader/>
        </w:trPr>
        <w:tc>
          <w:tcPr>
            <w:tcW w:w="16185" w:type="dxa"/>
            <w:gridSpan w:val="10"/>
            <w:tcBorders>
              <w:top w:val="nil"/>
              <w:left w:val="nil"/>
              <w:bottom w:val="nil"/>
              <w:right w:val="nil"/>
            </w:tcBorders>
            <w:shd w:val="clear" w:color="auto" w:fill="FFFFFF"/>
            <w:vAlign w:val="center"/>
          </w:tcPr>
          <w:p w:rsidR="0006117F" w:rsidRPr="004F6F72" w:rsidRDefault="0006117F" w:rsidP="0006117F">
            <w:pPr>
              <w:autoSpaceDE w:val="0"/>
              <w:autoSpaceDN w:val="0"/>
              <w:adjustRightInd w:val="0"/>
              <w:spacing w:after="0" w:line="320" w:lineRule="atLeast"/>
              <w:ind w:right="60"/>
              <w:rPr>
                <w:rFonts w:ascii="Palatino Linotype" w:hAnsi="Palatino Linotype" w:cs="Arial"/>
                <w:color w:val="000000"/>
                <w:sz w:val="20"/>
                <w:szCs w:val="20"/>
              </w:rPr>
            </w:pPr>
            <w:r w:rsidRPr="004F6F72">
              <w:rPr>
                <w:rFonts w:ascii="Palatino Linotype" w:hAnsi="Palatino Linotype" w:cs="Arial"/>
                <w:b/>
                <w:bCs/>
                <w:color w:val="000000"/>
                <w:sz w:val="20"/>
                <w:szCs w:val="20"/>
              </w:rPr>
              <w:t>Coefficients</w:t>
            </w:r>
            <w:r w:rsidRPr="004F6F72">
              <w:rPr>
                <w:rFonts w:ascii="Palatino Linotype" w:hAnsi="Palatino Linotype" w:cs="Arial"/>
                <w:b/>
                <w:bCs/>
                <w:color w:val="000000"/>
                <w:sz w:val="20"/>
                <w:szCs w:val="20"/>
                <w:vertAlign w:val="superscript"/>
              </w:rPr>
              <w:t>a</w:t>
            </w:r>
          </w:p>
        </w:tc>
      </w:tr>
      <w:tr w:rsidR="0006117F" w:rsidRPr="004F6F72" w:rsidTr="0006117F">
        <w:trPr>
          <w:gridAfter w:val="1"/>
          <w:wAfter w:w="7821" w:type="dxa"/>
          <w:cantSplit/>
          <w:tblHeader/>
        </w:trPr>
        <w:tc>
          <w:tcPr>
            <w:tcW w:w="184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Model</w:t>
            </w:r>
          </w:p>
        </w:tc>
        <w:tc>
          <w:tcPr>
            <w:tcW w:w="1843" w:type="dxa"/>
            <w:gridSpan w:val="2"/>
            <w:tcBorders>
              <w:top w:val="single" w:sz="16" w:space="0" w:color="000000"/>
              <w:lef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Unstandardized Coefficients</w:t>
            </w:r>
          </w:p>
        </w:tc>
        <w:tc>
          <w:tcPr>
            <w:tcW w:w="1276" w:type="dxa"/>
            <w:tcBorders>
              <w:top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Standardized Coefficients</w:t>
            </w:r>
          </w:p>
        </w:tc>
        <w:tc>
          <w:tcPr>
            <w:tcW w:w="708" w:type="dxa"/>
            <w:vMerge w:val="restart"/>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t</w:t>
            </w:r>
          </w:p>
        </w:tc>
        <w:tc>
          <w:tcPr>
            <w:tcW w:w="851" w:type="dxa"/>
            <w:vMerge w:val="restart"/>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Sig.</w:t>
            </w:r>
          </w:p>
        </w:tc>
        <w:tc>
          <w:tcPr>
            <w:tcW w:w="1843" w:type="dxa"/>
            <w:gridSpan w:val="2"/>
            <w:tcBorders>
              <w:top w:val="single" w:sz="16" w:space="0" w:color="000000"/>
              <w:righ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Collinearity Statistics</w:t>
            </w:r>
          </w:p>
        </w:tc>
      </w:tr>
      <w:tr w:rsidR="0006117F" w:rsidRPr="004F6F72" w:rsidTr="0006117F">
        <w:trPr>
          <w:gridAfter w:val="1"/>
          <w:wAfter w:w="7821" w:type="dxa"/>
          <w:cantSplit/>
          <w:tblHeader/>
        </w:trPr>
        <w:tc>
          <w:tcPr>
            <w:tcW w:w="1843"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851" w:type="dxa"/>
            <w:tcBorders>
              <w:left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B</w:t>
            </w:r>
          </w:p>
        </w:tc>
        <w:tc>
          <w:tcPr>
            <w:tcW w:w="992"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Std. Error</w:t>
            </w:r>
          </w:p>
        </w:tc>
        <w:tc>
          <w:tcPr>
            <w:tcW w:w="1276"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Beta</w:t>
            </w:r>
          </w:p>
        </w:tc>
        <w:tc>
          <w:tcPr>
            <w:tcW w:w="708" w:type="dxa"/>
            <w:vMerge/>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851" w:type="dxa"/>
            <w:vMerge/>
            <w:tcBorders>
              <w:top w:val="single" w:sz="16" w:space="0" w:color="000000"/>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992" w:type="dxa"/>
            <w:tcBorders>
              <w:bottom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Tolerance</w:t>
            </w:r>
          </w:p>
        </w:tc>
        <w:tc>
          <w:tcPr>
            <w:tcW w:w="851" w:type="dxa"/>
            <w:tcBorders>
              <w:bottom w:val="single" w:sz="16" w:space="0" w:color="000000"/>
              <w:right w:val="single" w:sz="16" w:space="0" w:color="000000"/>
            </w:tcBorders>
            <w:shd w:val="clear" w:color="auto" w:fill="FFFFFF"/>
            <w:vAlign w:val="bottom"/>
          </w:tcPr>
          <w:p w:rsidR="0006117F" w:rsidRPr="004F6F72" w:rsidRDefault="0006117F" w:rsidP="0006117F">
            <w:pPr>
              <w:autoSpaceDE w:val="0"/>
              <w:autoSpaceDN w:val="0"/>
              <w:adjustRightInd w:val="0"/>
              <w:spacing w:after="0" w:line="320" w:lineRule="atLeast"/>
              <w:ind w:left="60" w:right="60"/>
              <w:jc w:val="center"/>
              <w:rPr>
                <w:rFonts w:ascii="Palatino Linotype" w:hAnsi="Palatino Linotype" w:cs="Arial"/>
                <w:color w:val="000000"/>
                <w:sz w:val="20"/>
                <w:szCs w:val="20"/>
              </w:rPr>
            </w:pPr>
            <w:r w:rsidRPr="004F6F72">
              <w:rPr>
                <w:rFonts w:ascii="Palatino Linotype" w:hAnsi="Palatino Linotype" w:cs="Arial"/>
                <w:color w:val="000000"/>
                <w:sz w:val="20"/>
                <w:szCs w:val="20"/>
              </w:rPr>
              <w:t>VIF</w:t>
            </w:r>
          </w:p>
        </w:tc>
      </w:tr>
      <w:tr w:rsidR="0006117F" w:rsidRPr="004F6F72" w:rsidTr="0006117F">
        <w:trPr>
          <w:gridAfter w:val="1"/>
          <w:wAfter w:w="7821" w:type="dxa"/>
          <w:cantSplit/>
          <w:tblHeader/>
        </w:trPr>
        <w:tc>
          <w:tcPr>
            <w:tcW w:w="725" w:type="dxa"/>
            <w:vMerge w:val="restart"/>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1</w:t>
            </w:r>
          </w:p>
        </w:tc>
        <w:tc>
          <w:tcPr>
            <w:tcW w:w="1118" w:type="dxa"/>
            <w:tcBorders>
              <w:top w:val="single" w:sz="16" w:space="0" w:color="000000"/>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(Constant)</w:t>
            </w:r>
          </w:p>
        </w:tc>
        <w:tc>
          <w:tcPr>
            <w:tcW w:w="851" w:type="dxa"/>
            <w:tcBorders>
              <w:top w:val="single" w:sz="16" w:space="0" w:color="000000"/>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992"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,011</w:t>
            </w:r>
          </w:p>
        </w:tc>
        <w:tc>
          <w:tcPr>
            <w:tcW w:w="1276" w:type="dxa"/>
            <w:tcBorders>
              <w:top w:val="single" w:sz="16" w:space="0" w:color="000000"/>
              <w:bottom w:val="nil"/>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c>
          <w:tcPr>
            <w:tcW w:w="708"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-,028</w:t>
            </w:r>
          </w:p>
        </w:tc>
        <w:tc>
          <w:tcPr>
            <w:tcW w:w="851" w:type="dxa"/>
            <w:tcBorders>
              <w:top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,978</w:t>
            </w:r>
          </w:p>
        </w:tc>
        <w:tc>
          <w:tcPr>
            <w:tcW w:w="992" w:type="dxa"/>
            <w:tcBorders>
              <w:top w:val="single" w:sz="16" w:space="0" w:color="000000"/>
              <w:bottom w:val="nil"/>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c>
          <w:tcPr>
            <w:tcW w:w="851" w:type="dxa"/>
            <w:tcBorders>
              <w:top w:val="single" w:sz="16" w:space="0" w:color="000000"/>
              <w:bottom w:val="nil"/>
              <w:right w:val="single" w:sz="16" w:space="0" w:color="000000"/>
            </w:tcBorders>
            <w:shd w:val="clear" w:color="auto" w:fill="FFFFFF"/>
            <w:vAlign w:val="center"/>
          </w:tcPr>
          <w:p w:rsidR="0006117F" w:rsidRPr="004F6F72" w:rsidRDefault="0006117F" w:rsidP="0006117F">
            <w:pPr>
              <w:autoSpaceDE w:val="0"/>
              <w:autoSpaceDN w:val="0"/>
              <w:adjustRightInd w:val="0"/>
              <w:spacing w:after="0" w:line="240" w:lineRule="auto"/>
              <w:jc w:val="center"/>
              <w:rPr>
                <w:rFonts w:ascii="Palatino Linotype" w:hAnsi="Palatino Linotype" w:cs="Times New Roman"/>
                <w:sz w:val="20"/>
                <w:szCs w:val="20"/>
              </w:rPr>
            </w:pPr>
          </w:p>
        </w:tc>
      </w:tr>
      <w:tr w:rsidR="0006117F" w:rsidRPr="004F6F72" w:rsidTr="0006117F">
        <w:trPr>
          <w:gridAfter w:val="1"/>
          <w:wAfter w:w="7821" w:type="dxa"/>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Times New Roman"/>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X1 KOM</w:t>
            </w:r>
          </w:p>
        </w:tc>
        <w:tc>
          <w:tcPr>
            <w:tcW w:w="851"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127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,233</w:t>
            </w:r>
          </w:p>
        </w:tc>
        <w:tc>
          <w:tcPr>
            <w:tcW w:w="708"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,812</w:t>
            </w:r>
          </w:p>
        </w:tc>
        <w:tc>
          <w:tcPr>
            <w:tcW w:w="851"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,429</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,729</w:t>
            </w:r>
          </w:p>
        </w:tc>
        <w:tc>
          <w:tcPr>
            <w:tcW w:w="851"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1,372</w:t>
            </w:r>
          </w:p>
        </w:tc>
      </w:tr>
      <w:tr w:rsidR="0006117F" w:rsidRPr="004F6F72" w:rsidTr="0006117F">
        <w:trPr>
          <w:gridAfter w:val="1"/>
          <w:wAfter w:w="7821" w:type="dxa"/>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X2DIR</w:t>
            </w:r>
          </w:p>
        </w:tc>
        <w:tc>
          <w:tcPr>
            <w:tcW w:w="851"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,000</w:t>
            </w:r>
          </w:p>
        </w:tc>
        <w:tc>
          <w:tcPr>
            <w:tcW w:w="127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,141</w:t>
            </w:r>
          </w:p>
        </w:tc>
        <w:tc>
          <w:tcPr>
            <w:tcW w:w="708"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,485</w:t>
            </w:r>
          </w:p>
        </w:tc>
        <w:tc>
          <w:tcPr>
            <w:tcW w:w="851"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,635</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,712</w:t>
            </w:r>
          </w:p>
        </w:tc>
        <w:tc>
          <w:tcPr>
            <w:tcW w:w="851"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1,404</w:t>
            </w:r>
          </w:p>
        </w:tc>
      </w:tr>
      <w:tr w:rsidR="0006117F" w:rsidRPr="004F6F72" w:rsidTr="0006117F">
        <w:trPr>
          <w:gridAfter w:val="1"/>
          <w:wAfter w:w="7821" w:type="dxa"/>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X3AUD</w:t>
            </w:r>
          </w:p>
        </w:tc>
        <w:tc>
          <w:tcPr>
            <w:tcW w:w="851" w:type="dxa"/>
            <w:tcBorders>
              <w:top w:val="nil"/>
              <w:left w:val="single" w:sz="16" w:space="0" w:color="000000"/>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-,001</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,002</w:t>
            </w:r>
          </w:p>
        </w:tc>
        <w:tc>
          <w:tcPr>
            <w:tcW w:w="1276"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-,096</w:t>
            </w:r>
          </w:p>
        </w:tc>
        <w:tc>
          <w:tcPr>
            <w:tcW w:w="708"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-,327</w:t>
            </w:r>
          </w:p>
        </w:tc>
        <w:tc>
          <w:tcPr>
            <w:tcW w:w="851"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,748</w:t>
            </w:r>
          </w:p>
        </w:tc>
        <w:tc>
          <w:tcPr>
            <w:tcW w:w="992" w:type="dxa"/>
            <w:tcBorders>
              <w:top w:val="nil"/>
              <w:bottom w:val="nil"/>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,703</w:t>
            </w:r>
          </w:p>
        </w:tc>
        <w:tc>
          <w:tcPr>
            <w:tcW w:w="851" w:type="dxa"/>
            <w:tcBorders>
              <w:top w:val="nil"/>
              <w:bottom w:val="nil"/>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1,422</w:t>
            </w:r>
          </w:p>
        </w:tc>
      </w:tr>
      <w:tr w:rsidR="0006117F" w:rsidRPr="004F6F72" w:rsidTr="0006117F">
        <w:trPr>
          <w:gridAfter w:val="1"/>
          <w:wAfter w:w="7821" w:type="dxa"/>
          <w:cantSplit/>
          <w:tblHeader/>
        </w:trPr>
        <w:tc>
          <w:tcPr>
            <w:tcW w:w="725" w:type="dxa"/>
            <w:vMerge/>
            <w:tcBorders>
              <w:top w:val="single" w:sz="16" w:space="0" w:color="000000"/>
              <w:left w:val="single" w:sz="16" w:space="0" w:color="000000"/>
              <w:bottom w:val="single" w:sz="16" w:space="0" w:color="000000"/>
              <w:right w:val="nil"/>
            </w:tcBorders>
            <w:shd w:val="clear" w:color="auto" w:fill="FFFFFF"/>
          </w:tcPr>
          <w:p w:rsidR="0006117F" w:rsidRPr="004F6F72" w:rsidRDefault="0006117F" w:rsidP="0006117F">
            <w:pPr>
              <w:autoSpaceDE w:val="0"/>
              <w:autoSpaceDN w:val="0"/>
              <w:adjustRightInd w:val="0"/>
              <w:spacing w:after="0" w:line="240" w:lineRule="auto"/>
              <w:rPr>
                <w:rFonts w:ascii="Palatino Linotype" w:hAnsi="Palatino Linotype" w:cs="Arial"/>
                <w:color w:val="000000"/>
                <w:sz w:val="20"/>
                <w:szCs w:val="20"/>
              </w:rPr>
            </w:pPr>
          </w:p>
        </w:tc>
        <w:tc>
          <w:tcPr>
            <w:tcW w:w="1118" w:type="dxa"/>
            <w:tcBorders>
              <w:top w:val="nil"/>
              <w:left w:val="nil"/>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rPr>
                <w:rFonts w:ascii="Palatino Linotype" w:hAnsi="Palatino Linotype" w:cs="Arial"/>
                <w:color w:val="000000"/>
                <w:sz w:val="20"/>
                <w:szCs w:val="20"/>
              </w:rPr>
            </w:pPr>
            <w:r w:rsidRPr="004F6F72">
              <w:rPr>
                <w:rFonts w:ascii="Palatino Linotype" w:hAnsi="Palatino Linotype" w:cs="Arial"/>
                <w:color w:val="000000"/>
                <w:sz w:val="20"/>
                <w:szCs w:val="20"/>
              </w:rPr>
              <w:t>X4PSAK 48</w:t>
            </w:r>
          </w:p>
        </w:tc>
        <w:tc>
          <w:tcPr>
            <w:tcW w:w="851" w:type="dxa"/>
            <w:tcBorders>
              <w:top w:val="nil"/>
              <w:left w:val="single" w:sz="16" w:space="0" w:color="000000"/>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,001</w:t>
            </w:r>
          </w:p>
        </w:tc>
        <w:tc>
          <w:tcPr>
            <w:tcW w:w="992"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,002</w:t>
            </w:r>
          </w:p>
        </w:tc>
        <w:tc>
          <w:tcPr>
            <w:tcW w:w="1276"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,098</w:t>
            </w:r>
          </w:p>
        </w:tc>
        <w:tc>
          <w:tcPr>
            <w:tcW w:w="708"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,377</w:t>
            </w:r>
          </w:p>
        </w:tc>
        <w:tc>
          <w:tcPr>
            <w:tcW w:w="851"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,711</w:t>
            </w:r>
          </w:p>
        </w:tc>
        <w:tc>
          <w:tcPr>
            <w:tcW w:w="992" w:type="dxa"/>
            <w:tcBorders>
              <w:top w:val="nil"/>
              <w:bottom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,885</w:t>
            </w:r>
          </w:p>
        </w:tc>
        <w:tc>
          <w:tcPr>
            <w:tcW w:w="851" w:type="dxa"/>
            <w:tcBorders>
              <w:top w:val="nil"/>
              <w:bottom w:val="single" w:sz="16" w:space="0" w:color="000000"/>
              <w:right w:val="single" w:sz="16" w:space="0" w:color="000000"/>
            </w:tcBorders>
            <w:shd w:val="clear" w:color="auto" w:fill="FFFFFF"/>
          </w:tcPr>
          <w:p w:rsidR="0006117F" w:rsidRPr="004F6F72" w:rsidRDefault="0006117F" w:rsidP="0006117F">
            <w:pPr>
              <w:autoSpaceDE w:val="0"/>
              <w:autoSpaceDN w:val="0"/>
              <w:adjustRightInd w:val="0"/>
              <w:spacing w:after="0" w:line="320" w:lineRule="atLeast"/>
              <w:ind w:left="60" w:right="60"/>
              <w:jc w:val="right"/>
              <w:rPr>
                <w:rFonts w:ascii="Palatino Linotype" w:hAnsi="Palatino Linotype" w:cs="Arial"/>
                <w:color w:val="000000"/>
                <w:sz w:val="20"/>
                <w:szCs w:val="20"/>
              </w:rPr>
            </w:pPr>
            <w:r w:rsidRPr="004F6F72">
              <w:rPr>
                <w:rFonts w:ascii="Palatino Linotype" w:hAnsi="Palatino Linotype" w:cs="Arial"/>
                <w:color w:val="000000"/>
                <w:sz w:val="20"/>
                <w:szCs w:val="20"/>
              </w:rPr>
              <w:t>1,130</w:t>
            </w:r>
          </w:p>
        </w:tc>
      </w:tr>
    </w:tbl>
    <w:p w:rsidR="0006117F" w:rsidRPr="004F6F72" w:rsidRDefault="004F6F72" w:rsidP="004F6F72">
      <w:pPr>
        <w:pStyle w:val="ListParagraph"/>
        <w:numPr>
          <w:ilvl w:val="1"/>
          <w:numId w:val="17"/>
        </w:numPr>
        <w:ind w:left="284" w:hanging="284"/>
        <w:rPr>
          <w:rFonts w:ascii="Palatino Linotype" w:hAnsi="Palatino Linotype" w:cs="Arial"/>
          <w:color w:val="000000"/>
          <w:sz w:val="20"/>
          <w:szCs w:val="20"/>
        </w:rPr>
      </w:pPr>
      <w:r w:rsidRPr="004F6F72">
        <w:rPr>
          <w:rFonts w:ascii="Palatino Linotype" w:hAnsi="Palatino Linotype" w:cs="Arial"/>
          <w:color w:val="000000"/>
          <w:sz w:val="20"/>
          <w:szCs w:val="20"/>
        </w:rPr>
        <w:t>Dependent Variable: Y2. ROE</w:t>
      </w:r>
    </w:p>
    <w:p w:rsidR="004F6F72" w:rsidRDefault="004F6F72" w:rsidP="004F6F72">
      <w:pPr>
        <w:ind w:firstLine="709"/>
        <w:jc w:val="both"/>
        <w:rPr>
          <w:rFonts w:ascii="Palatino Linotype" w:hAnsi="Palatino Linotype" w:cs="Times New Roman"/>
          <w:sz w:val="20"/>
          <w:szCs w:val="20"/>
        </w:rPr>
      </w:pPr>
      <w:proofErr w:type="gramStart"/>
      <w:r w:rsidRPr="004F6F72">
        <w:rPr>
          <w:rFonts w:ascii="Palatino Linotype" w:hAnsi="Palatino Linotype" w:cs="Times New Roman"/>
          <w:sz w:val="20"/>
          <w:szCs w:val="20"/>
        </w:rPr>
        <w:t>Berdasarkan analisis uji multikolinearitas yang dilakukan menunjukkan nilai VIF (</w:t>
      </w:r>
      <w:r w:rsidRPr="004F6F72">
        <w:rPr>
          <w:rFonts w:ascii="Palatino Linotype" w:hAnsi="Palatino Linotype" w:cs="Times New Roman"/>
          <w:i/>
          <w:sz w:val="20"/>
          <w:szCs w:val="20"/>
        </w:rPr>
        <w:t>Variance Inflation Factor</w:t>
      </w:r>
      <w:r w:rsidRPr="004F6F72">
        <w:rPr>
          <w:rFonts w:ascii="Palatino Linotype" w:hAnsi="Palatino Linotype" w:cs="Times New Roman"/>
          <w:sz w:val="20"/>
          <w:szCs w:val="20"/>
        </w:rPr>
        <w:t>).</w:t>
      </w:r>
      <w:proofErr w:type="gramEnd"/>
      <w:r w:rsidRPr="004F6F72">
        <w:rPr>
          <w:rFonts w:ascii="Palatino Linotype" w:hAnsi="Palatino Linotype" w:cs="Times New Roman"/>
          <w:sz w:val="20"/>
          <w:szCs w:val="20"/>
        </w:rPr>
        <w:t xml:space="preserve"> Dari angka tabel 1.3 dan 1.4 dapat ditarik kesimpulan bahwa angka VIF &lt; 10 artinya data yang diuji tidak terjadi multikolinearitas.</w:t>
      </w:r>
    </w:p>
    <w:p w:rsidR="004F6F72" w:rsidRDefault="004F6F72" w:rsidP="004F6F72">
      <w:pPr>
        <w:ind w:firstLine="709"/>
        <w:jc w:val="both"/>
        <w:rPr>
          <w:rFonts w:ascii="Palatino Linotype" w:hAnsi="Palatino Linotype" w:cs="Times New Roman"/>
          <w:sz w:val="20"/>
          <w:szCs w:val="20"/>
        </w:rPr>
      </w:pPr>
    </w:p>
    <w:p w:rsidR="004F6F72" w:rsidRPr="004F6F72" w:rsidRDefault="004F6F72" w:rsidP="004F6F72">
      <w:pPr>
        <w:ind w:firstLine="709"/>
        <w:jc w:val="both"/>
        <w:rPr>
          <w:rFonts w:ascii="Palatino Linotype" w:hAnsi="Palatino Linotype" w:cs="Times New Roman"/>
          <w:sz w:val="20"/>
          <w:szCs w:val="20"/>
        </w:rPr>
      </w:pPr>
    </w:p>
    <w:p w:rsidR="004F6F72" w:rsidRPr="004F6F72" w:rsidRDefault="004F6F72" w:rsidP="004F6F72">
      <w:pPr>
        <w:jc w:val="both"/>
        <w:rPr>
          <w:rFonts w:ascii="Palatino Linotype" w:hAnsi="Palatino Linotype" w:cs="Times New Roman"/>
          <w:sz w:val="20"/>
          <w:szCs w:val="20"/>
        </w:rPr>
      </w:pPr>
      <w:r w:rsidRPr="004F6F72">
        <w:rPr>
          <w:rFonts w:ascii="Palatino Linotype" w:hAnsi="Palatino Linotype" w:cs="Times New Roman"/>
          <w:sz w:val="20"/>
          <w:szCs w:val="20"/>
        </w:rPr>
        <w:lastRenderedPageBreak/>
        <w:t>Uji Autokorelasi</w:t>
      </w:r>
    </w:p>
    <w:p w:rsidR="004F6F72" w:rsidRPr="004F6F72" w:rsidRDefault="004F6F72" w:rsidP="004F6F72">
      <w:pPr>
        <w:jc w:val="both"/>
        <w:rPr>
          <w:rFonts w:ascii="Palatino Linotype" w:hAnsi="Palatino Linotype" w:cs="Times New Roman"/>
          <w:sz w:val="20"/>
          <w:szCs w:val="20"/>
        </w:rPr>
      </w:pPr>
      <w:r w:rsidRPr="004F6F72">
        <w:rPr>
          <w:rFonts w:ascii="Palatino Linotype" w:hAnsi="Palatino Linotype" w:cs="Times New Roman"/>
          <w:sz w:val="20"/>
          <w:szCs w:val="20"/>
        </w:rPr>
        <w:t xml:space="preserve">Berdasarkan tabel 1.5 dan tabel 1.6 dengan melihat nilai </w:t>
      </w:r>
      <w:r w:rsidRPr="004F6F72">
        <w:rPr>
          <w:rFonts w:ascii="Palatino Linotype" w:hAnsi="Palatino Linotype" w:cs="Times New Roman"/>
          <w:i/>
          <w:sz w:val="20"/>
          <w:szCs w:val="20"/>
        </w:rPr>
        <w:t xml:space="preserve">durbin watson </w:t>
      </w:r>
      <w:r w:rsidRPr="004F6F72">
        <w:rPr>
          <w:rFonts w:ascii="Palatino Linotype" w:hAnsi="Palatino Linotype" w:cs="Times New Roman"/>
          <w:sz w:val="20"/>
          <w:szCs w:val="20"/>
        </w:rPr>
        <w:t>2,457 dan 2,422 maka menunjukkan tidak ada korelasi</w:t>
      </w:r>
    </w:p>
    <w:p w:rsidR="004F6F72" w:rsidRPr="004F6F72" w:rsidRDefault="004F6F72" w:rsidP="004F6F72">
      <w:pPr>
        <w:spacing w:after="0" w:line="240" w:lineRule="auto"/>
        <w:jc w:val="center"/>
        <w:rPr>
          <w:rFonts w:ascii="Palatino Linotype" w:hAnsi="Palatino Linotype" w:cs="Times New Roman"/>
          <w:sz w:val="20"/>
          <w:szCs w:val="20"/>
        </w:rPr>
      </w:pPr>
      <w:r w:rsidRPr="004F6F72">
        <w:rPr>
          <w:rFonts w:ascii="Palatino Linotype" w:hAnsi="Palatino Linotype" w:cs="Times New Roman"/>
          <w:sz w:val="20"/>
          <w:szCs w:val="20"/>
        </w:rPr>
        <w:t>Tabel 1.5</w:t>
      </w:r>
    </w:p>
    <w:p w:rsidR="004F6F72" w:rsidRPr="004F6F72" w:rsidRDefault="004F6F72" w:rsidP="004F6F72">
      <w:pPr>
        <w:spacing w:after="0" w:line="240" w:lineRule="auto"/>
        <w:jc w:val="center"/>
        <w:rPr>
          <w:rFonts w:ascii="Palatino Linotype" w:hAnsi="Palatino Linotype" w:cs="Times New Roman"/>
          <w:i/>
          <w:sz w:val="20"/>
          <w:szCs w:val="20"/>
        </w:rPr>
      </w:pPr>
      <w:r w:rsidRPr="004F6F72">
        <w:rPr>
          <w:rFonts w:ascii="Palatino Linotype" w:hAnsi="Palatino Linotype" w:cs="Times New Roman"/>
          <w:i/>
          <w:sz w:val="20"/>
          <w:szCs w:val="20"/>
        </w:rPr>
        <w:t xml:space="preserve">Durbin Watson </w:t>
      </w:r>
      <w:r w:rsidRPr="004F6F72">
        <w:rPr>
          <w:rFonts w:ascii="Palatino Linotype" w:hAnsi="Palatino Linotype" w:cs="Times New Roman"/>
          <w:sz w:val="20"/>
          <w:szCs w:val="20"/>
        </w:rPr>
        <w:t>ROA</w:t>
      </w:r>
    </w:p>
    <w:tbl>
      <w:tblPr>
        <w:tblW w:w="7819" w:type="dxa"/>
        <w:tblInd w:w="78" w:type="dxa"/>
        <w:tblLayout w:type="fixed"/>
        <w:tblLook w:val="0000" w:firstRow="0" w:lastRow="0" w:firstColumn="0" w:lastColumn="0" w:noHBand="0" w:noVBand="0"/>
      </w:tblPr>
      <w:tblGrid>
        <w:gridCol w:w="2870"/>
        <w:gridCol w:w="1258"/>
        <w:gridCol w:w="1483"/>
        <w:gridCol w:w="1176"/>
        <w:gridCol w:w="1032"/>
      </w:tblGrid>
      <w:tr w:rsidR="004F6F72" w:rsidRPr="004F6F72" w:rsidTr="00694F3F">
        <w:trPr>
          <w:trHeight w:val="290"/>
        </w:trPr>
        <w:tc>
          <w:tcPr>
            <w:tcW w:w="6787" w:type="dxa"/>
            <w:gridSpan w:val="4"/>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p w:rsidR="004F6F72" w:rsidRPr="004F6F72" w:rsidRDefault="004F6F72" w:rsidP="00694F3F">
            <w:pPr>
              <w:spacing w:after="0" w:line="240" w:lineRule="auto"/>
              <w:rPr>
                <w:rFonts w:ascii="Palatino Linotype" w:hAnsi="Palatino Linotype" w:cs="Times New Roman"/>
                <w:b/>
                <w:sz w:val="20"/>
                <w:szCs w:val="20"/>
              </w:rPr>
            </w:pPr>
            <w:r w:rsidRPr="004F6F72">
              <w:rPr>
                <w:rFonts w:ascii="Palatino Linotype" w:eastAsia="Times New Roman" w:hAnsi="Palatino Linotype" w:cs="Arial"/>
                <w:b/>
                <w:color w:val="000000"/>
                <w:sz w:val="20"/>
                <w:szCs w:val="20"/>
              </w:rPr>
              <w:t>Model Summary</w:t>
            </w:r>
            <w:r w:rsidRPr="004F6F72">
              <w:rPr>
                <w:rFonts w:ascii="Palatino Linotype" w:eastAsia="Times New Roman" w:hAnsi="Palatino Linotype" w:cs="Arial"/>
                <w:b/>
                <w:color w:val="000000"/>
                <w:sz w:val="20"/>
                <w:szCs w:val="20"/>
                <w:vertAlign w:val="superscript"/>
              </w:rPr>
              <w:t>b</w:t>
            </w:r>
          </w:p>
          <w:tbl>
            <w:tblPr>
              <w:tblW w:w="6340" w:type="dxa"/>
              <w:tblInd w:w="108" w:type="dxa"/>
              <w:tblLayout w:type="fixed"/>
              <w:tblLook w:val="04A0" w:firstRow="1" w:lastRow="0" w:firstColumn="1" w:lastColumn="0" w:noHBand="0" w:noVBand="1"/>
            </w:tblPr>
            <w:tblGrid>
              <w:gridCol w:w="646"/>
              <w:gridCol w:w="804"/>
              <w:gridCol w:w="1016"/>
              <w:gridCol w:w="1249"/>
              <w:gridCol w:w="1461"/>
              <w:gridCol w:w="1164"/>
            </w:tblGrid>
            <w:tr w:rsidR="004F6F72" w:rsidRPr="004F6F72" w:rsidTr="00694F3F">
              <w:trPr>
                <w:trHeight w:val="315"/>
              </w:trPr>
              <w:tc>
                <w:tcPr>
                  <w:tcW w:w="6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F72" w:rsidRPr="004F6F72" w:rsidRDefault="004F6F72" w:rsidP="00694F3F">
                  <w:pPr>
                    <w:spacing w:after="0" w:line="240" w:lineRule="auto"/>
                    <w:jc w:val="center"/>
                    <w:rPr>
                      <w:rFonts w:ascii="Palatino Linotype" w:eastAsia="Times New Roman" w:hAnsi="Palatino Linotype" w:cs="Calibri"/>
                      <w:color w:val="000000"/>
                      <w:sz w:val="20"/>
                      <w:szCs w:val="20"/>
                    </w:rPr>
                  </w:pPr>
                  <w:r w:rsidRPr="004F6F72">
                    <w:rPr>
                      <w:rFonts w:ascii="Palatino Linotype" w:eastAsia="Times New Roman" w:hAnsi="Palatino Linotype" w:cs="Calibri"/>
                      <w:color w:val="000000"/>
                      <w:sz w:val="20"/>
                      <w:szCs w:val="20"/>
                    </w:rPr>
                    <w:t>Model</w:t>
                  </w:r>
                </w:p>
              </w:tc>
              <w:tc>
                <w:tcPr>
                  <w:tcW w:w="804" w:type="dxa"/>
                  <w:vMerge w:val="restart"/>
                  <w:tcBorders>
                    <w:top w:val="single" w:sz="12" w:space="0" w:color="000000"/>
                    <w:left w:val="nil"/>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R</w:t>
                  </w:r>
                </w:p>
              </w:tc>
              <w:tc>
                <w:tcPr>
                  <w:tcW w:w="1016"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R Square</w:t>
                  </w:r>
                </w:p>
              </w:tc>
              <w:tc>
                <w:tcPr>
                  <w:tcW w:w="1249"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Adjusted R Square</w:t>
                  </w:r>
                </w:p>
              </w:tc>
              <w:tc>
                <w:tcPr>
                  <w:tcW w:w="1461"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Std. Error of the Estimate</w:t>
                  </w:r>
                </w:p>
              </w:tc>
              <w:tc>
                <w:tcPr>
                  <w:tcW w:w="1164" w:type="dxa"/>
                  <w:vMerge w:val="restart"/>
                  <w:tcBorders>
                    <w:top w:val="single" w:sz="12" w:space="0" w:color="000000"/>
                    <w:left w:val="single" w:sz="8" w:space="0" w:color="000000"/>
                    <w:bottom w:val="single" w:sz="12" w:space="0" w:color="000000"/>
                    <w:right w:val="single" w:sz="12"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Durbin-Watson</w:t>
                  </w:r>
                </w:p>
              </w:tc>
            </w:tr>
            <w:tr w:rsidR="004F6F72" w:rsidRPr="004F6F72" w:rsidTr="00694F3F">
              <w:trPr>
                <w:trHeight w:val="300"/>
              </w:trPr>
              <w:tc>
                <w:tcPr>
                  <w:tcW w:w="646" w:type="dxa"/>
                  <w:vMerge/>
                  <w:tcBorders>
                    <w:top w:val="single" w:sz="8" w:space="0" w:color="auto"/>
                    <w:left w:val="single" w:sz="8" w:space="0" w:color="auto"/>
                    <w:bottom w:val="single" w:sz="8" w:space="0" w:color="000000"/>
                    <w:right w:val="single" w:sz="8" w:space="0" w:color="auto"/>
                  </w:tcBorders>
                  <w:vAlign w:val="center"/>
                  <w:hideMark/>
                </w:tcPr>
                <w:p w:rsidR="004F6F72" w:rsidRPr="004F6F72" w:rsidRDefault="004F6F72" w:rsidP="00694F3F">
                  <w:pPr>
                    <w:spacing w:after="0" w:line="240" w:lineRule="auto"/>
                    <w:rPr>
                      <w:rFonts w:ascii="Palatino Linotype" w:eastAsia="Times New Roman" w:hAnsi="Palatino Linotype" w:cs="Calibri"/>
                      <w:color w:val="000000"/>
                      <w:sz w:val="20"/>
                      <w:szCs w:val="20"/>
                    </w:rPr>
                  </w:pPr>
                </w:p>
              </w:tc>
              <w:tc>
                <w:tcPr>
                  <w:tcW w:w="804" w:type="dxa"/>
                  <w:vMerge/>
                  <w:tcBorders>
                    <w:top w:val="single" w:sz="12" w:space="0" w:color="000000"/>
                    <w:left w:val="nil"/>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016"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249"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461"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164" w:type="dxa"/>
                  <w:vMerge/>
                  <w:tcBorders>
                    <w:top w:val="single" w:sz="12" w:space="0" w:color="000000"/>
                    <w:left w:val="single" w:sz="8" w:space="0" w:color="000000"/>
                    <w:bottom w:val="single" w:sz="12" w:space="0" w:color="000000"/>
                    <w:right w:val="single" w:sz="12"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r>
            <w:tr w:rsidR="004F6F72" w:rsidRPr="004F6F72" w:rsidTr="00694F3F">
              <w:trPr>
                <w:trHeight w:val="315"/>
              </w:trPr>
              <w:tc>
                <w:tcPr>
                  <w:tcW w:w="646" w:type="dxa"/>
                  <w:tcBorders>
                    <w:top w:val="nil"/>
                    <w:left w:val="single" w:sz="8" w:space="0" w:color="auto"/>
                    <w:bottom w:val="single" w:sz="8" w:space="0" w:color="auto"/>
                    <w:right w:val="single" w:sz="8" w:space="0" w:color="auto"/>
                  </w:tcBorders>
                  <w:shd w:val="clear" w:color="auto" w:fill="auto"/>
                  <w:noWrap/>
                  <w:vAlign w:val="bottom"/>
                  <w:hideMark/>
                </w:tcPr>
                <w:p w:rsidR="004F6F72" w:rsidRPr="004F6F72" w:rsidRDefault="004F6F72" w:rsidP="00694F3F">
                  <w:pPr>
                    <w:spacing w:after="0" w:line="240" w:lineRule="auto"/>
                    <w:jc w:val="right"/>
                    <w:rPr>
                      <w:rFonts w:ascii="Palatino Linotype" w:eastAsia="Times New Roman" w:hAnsi="Palatino Linotype" w:cs="Calibri"/>
                      <w:color w:val="000000"/>
                      <w:sz w:val="20"/>
                      <w:szCs w:val="20"/>
                    </w:rPr>
                  </w:pPr>
                  <w:r w:rsidRPr="004F6F72">
                    <w:rPr>
                      <w:rFonts w:ascii="Palatino Linotype" w:eastAsia="Times New Roman" w:hAnsi="Palatino Linotype" w:cs="Calibri"/>
                      <w:color w:val="000000"/>
                      <w:sz w:val="20"/>
                      <w:szCs w:val="20"/>
                    </w:rPr>
                    <w:t>1</w:t>
                  </w:r>
                </w:p>
              </w:tc>
              <w:tc>
                <w:tcPr>
                  <w:tcW w:w="804"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,339</w:t>
                  </w:r>
                  <w:r w:rsidRPr="004F6F72">
                    <w:rPr>
                      <w:rFonts w:ascii="Palatino Linotype" w:eastAsia="Times New Roman" w:hAnsi="Palatino Linotype" w:cs="Arial"/>
                      <w:color w:val="000000"/>
                      <w:sz w:val="20"/>
                      <w:szCs w:val="20"/>
                      <w:vertAlign w:val="superscript"/>
                    </w:rPr>
                    <w:t>a</w:t>
                  </w:r>
                </w:p>
              </w:tc>
              <w:tc>
                <w:tcPr>
                  <w:tcW w:w="1016"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,115</w:t>
                  </w:r>
                </w:p>
              </w:tc>
              <w:tc>
                <w:tcPr>
                  <w:tcW w:w="1249"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-,121</w:t>
                  </w:r>
                </w:p>
              </w:tc>
              <w:tc>
                <w:tcPr>
                  <w:tcW w:w="1461"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,00258144</w:t>
                  </w:r>
                </w:p>
              </w:tc>
              <w:tc>
                <w:tcPr>
                  <w:tcW w:w="1164" w:type="dxa"/>
                  <w:tcBorders>
                    <w:top w:val="nil"/>
                    <w:left w:val="nil"/>
                    <w:bottom w:val="single" w:sz="8" w:space="0" w:color="auto"/>
                    <w:right w:val="single" w:sz="12"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2,457</w:t>
                  </w:r>
                </w:p>
              </w:tc>
            </w:tr>
            <w:tr w:rsidR="004F6F72" w:rsidRPr="004F6F72" w:rsidTr="00694F3F">
              <w:trPr>
                <w:trHeight w:val="300"/>
              </w:trPr>
              <w:tc>
                <w:tcPr>
                  <w:tcW w:w="6340" w:type="dxa"/>
                  <w:gridSpan w:val="6"/>
                  <w:tcBorders>
                    <w:top w:val="single" w:sz="8" w:space="0" w:color="auto"/>
                    <w:left w:val="nil"/>
                    <w:bottom w:val="nil"/>
                    <w:right w:val="nil"/>
                  </w:tcBorders>
                  <w:shd w:val="clear" w:color="000000" w:fill="FFFFFF"/>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a. Predictors: (Constant), X4. PSAK 48, X2. DIR, X1. KOM, X3.AUD</w:t>
                  </w:r>
                </w:p>
              </w:tc>
            </w:tr>
            <w:tr w:rsidR="004F6F72" w:rsidRPr="004F6F72" w:rsidTr="00694F3F">
              <w:trPr>
                <w:trHeight w:val="300"/>
              </w:trPr>
              <w:tc>
                <w:tcPr>
                  <w:tcW w:w="6340" w:type="dxa"/>
                  <w:gridSpan w:val="6"/>
                  <w:tcBorders>
                    <w:top w:val="nil"/>
                    <w:left w:val="nil"/>
                    <w:bottom w:val="nil"/>
                    <w:right w:val="nil"/>
                  </w:tcBorders>
                  <w:shd w:val="clear" w:color="000000" w:fill="FFFFFF"/>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b. Dependent Variable: Y1.ROA</w:t>
                  </w:r>
                </w:p>
              </w:tc>
            </w:tr>
          </w:tbl>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c>
          <w:tcPr>
            <w:tcW w:w="1032"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r>
      <w:tr w:rsidR="004F6F72" w:rsidRPr="004F6F72" w:rsidTr="00694F3F">
        <w:trPr>
          <w:trHeight w:val="290"/>
        </w:trPr>
        <w:tc>
          <w:tcPr>
            <w:tcW w:w="2870"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c>
          <w:tcPr>
            <w:tcW w:w="1258"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c>
          <w:tcPr>
            <w:tcW w:w="1483"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c>
          <w:tcPr>
            <w:tcW w:w="1176"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c>
          <w:tcPr>
            <w:tcW w:w="1032" w:type="dxa"/>
            <w:tcBorders>
              <w:top w:val="nil"/>
              <w:left w:val="nil"/>
              <w:bottom w:val="nil"/>
              <w:right w:val="nil"/>
            </w:tcBorders>
            <w:shd w:val="solid" w:color="FFFFFF" w:fill="auto"/>
          </w:tcPr>
          <w:p w:rsidR="004F6F72" w:rsidRPr="004F6F72" w:rsidRDefault="004F6F72" w:rsidP="00694F3F">
            <w:pPr>
              <w:autoSpaceDE w:val="0"/>
              <w:autoSpaceDN w:val="0"/>
              <w:adjustRightInd w:val="0"/>
              <w:spacing w:after="0" w:line="240" w:lineRule="auto"/>
              <w:rPr>
                <w:rFonts w:ascii="Palatino Linotype" w:hAnsi="Palatino Linotype" w:cs="Arial"/>
                <w:color w:val="000000"/>
                <w:sz w:val="20"/>
                <w:szCs w:val="20"/>
              </w:rPr>
            </w:pPr>
          </w:p>
        </w:tc>
      </w:tr>
    </w:tbl>
    <w:p w:rsidR="004F6F72" w:rsidRPr="004F6F72" w:rsidRDefault="004F6F72" w:rsidP="004F6F72">
      <w:pPr>
        <w:spacing w:after="0" w:line="240" w:lineRule="auto"/>
        <w:jc w:val="center"/>
        <w:rPr>
          <w:rFonts w:ascii="Palatino Linotype" w:hAnsi="Palatino Linotype" w:cs="Times New Roman"/>
          <w:sz w:val="20"/>
          <w:szCs w:val="20"/>
        </w:rPr>
      </w:pPr>
      <w:r w:rsidRPr="004F6F72">
        <w:rPr>
          <w:rFonts w:ascii="Palatino Linotype" w:hAnsi="Palatino Linotype" w:cs="Times New Roman"/>
          <w:sz w:val="20"/>
          <w:szCs w:val="20"/>
        </w:rPr>
        <w:t>Tabel 1.6</w:t>
      </w:r>
    </w:p>
    <w:p w:rsidR="004F6F72" w:rsidRPr="004F6F72" w:rsidRDefault="004F6F72" w:rsidP="004F6F72">
      <w:pPr>
        <w:spacing w:after="0" w:line="480" w:lineRule="auto"/>
        <w:jc w:val="center"/>
        <w:rPr>
          <w:rFonts w:ascii="Palatino Linotype" w:hAnsi="Palatino Linotype" w:cs="Times New Roman"/>
          <w:sz w:val="20"/>
          <w:szCs w:val="20"/>
        </w:rPr>
      </w:pPr>
      <w:r w:rsidRPr="004F6F72">
        <w:rPr>
          <w:rFonts w:ascii="Palatino Linotype" w:hAnsi="Palatino Linotype" w:cs="Times New Roman"/>
          <w:i/>
          <w:sz w:val="20"/>
          <w:szCs w:val="20"/>
        </w:rPr>
        <w:t xml:space="preserve">Durbin Watson </w:t>
      </w:r>
      <w:r w:rsidRPr="004F6F72">
        <w:rPr>
          <w:rFonts w:ascii="Palatino Linotype" w:hAnsi="Palatino Linotype" w:cs="Times New Roman"/>
          <w:sz w:val="20"/>
          <w:szCs w:val="20"/>
        </w:rPr>
        <w:t>ROE</w:t>
      </w:r>
    </w:p>
    <w:p w:rsidR="004F6F72" w:rsidRPr="004F6F72" w:rsidRDefault="004F6F72" w:rsidP="004F6F72">
      <w:pPr>
        <w:spacing w:after="0" w:line="240" w:lineRule="auto"/>
        <w:rPr>
          <w:rFonts w:ascii="Palatino Linotype" w:hAnsi="Palatino Linotype" w:cs="Times New Roman"/>
          <w:b/>
          <w:sz w:val="20"/>
          <w:szCs w:val="20"/>
        </w:rPr>
      </w:pPr>
      <w:r w:rsidRPr="004F6F72">
        <w:rPr>
          <w:rFonts w:ascii="Palatino Linotype" w:eastAsia="Times New Roman" w:hAnsi="Palatino Linotype" w:cs="Arial"/>
          <w:b/>
          <w:color w:val="000000"/>
          <w:sz w:val="20"/>
          <w:szCs w:val="20"/>
        </w:rPr>
        <w:t>Model Summary</w:t>
      </w:r>
      <w:r w:rsidRPr="004F6F72">
        <w:rPr>
          <w:rFonts w:ascii="Palatino Linotype" w:eastAsia="Times New Roman" w:hAnsi="Palatino Linotype" w:cs="Arial"/>
          <w:b/>
          <w:color w:val="000000"/>
          <w:sz w:val="20"/>
          <w:szCs w:val="20"/>
          <w:vertAlign w:val="superscript"/>
        </w:rPr>
        <w:t>b</w:t>
      </w:r>
    </w:p>
    <w:tbl>
      <w:tblPr>
        <w:tblW w:w="6355" w:type="dxa"/>
        <w:tblInd w:w="93" w:type="dxa"/>
        <w:tblLook w:val="04A0" w:firstRow="1" w:lastRow="0" w:firstColumn="1" w:lastColumn="0" w:noHBand="0" w:noVBand="1"/>
      </w:tblPr>
      <w:tblGrid>
        <w:gridCol w:w="15"/>
        <w:gridCol w:w="796"/>
        <w:gridCol w:w="785"/>
        <w:gridCol w:w="992"/>
        <w:gridCol w:w="1212"/>
        <w:gridCol w:w="1428"/>
        <w:gridCol w:w="1112"/>
        <w:gridCol w:w="15"/>
      </w:tblGrid>
      <w:tr w:rsidR="004F6F72" w:rsidRPr="004F6F72" w:rsidTr="00694F3F">
        <w:trPr>
          <w:gridBefore w:val="1"/>
          <w:wBefore w:w="15" w:type="dxa"/>
          <w:trHeight w:val="315"/>
        </w:trPr>
        <w:tc>
          <w:tcPr>
            <w:tcW w:w="7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F6F72" w:rsidRPr="004F6F72" w:rsidRDefault="004F6F72" w:rsidP="00694F3F">
            <w:pPr>
              <w:spacing w:after="0" w:line="240" w:lineRule="auto"/>
              <w:jc w:val="center"/>
              <w:rPr>
                <w:rFonts w:ascii="Palatino Linotype" w:eastAsia="Times New Roman" w:hAnsi="Palatino Linotype" w:cs="Calibri"/>
                <w:color w:val="000000"/>
                <w:sz w:val="20"/>
                <w:szCs w:val="20"/>
              </w:rPr>
            </w:pPr>
            <w:r w:rsidRPr="004F6F72">
              <w:rPr>
                <w:rFonts w:ascii="Palatino Linotype" w:eastAsia="Times New Roman" w:hAnsi="Palatino Linotype" w:cs="Calibri"/>
                <w:color w:val="000000"/>
                <w:sz w:val="20"/>
                <w:szCs w:val="20"/>
              </w:rPr>
              <w:t>Model</w:t>
            </w:r>
          </w:p>
        </w:tc>
        <w:tc>
          <w:tcPr>
            <w:tcW w:w="785" w:type="dxa"/>
            <w:vMerge w:val="restart"/>
            <w:tcBorders>
              <w:top w:val="single" w:sz="12" w:space="0" w:color="000000"/>
              <w:left w:val="nil"/>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R</w:t>
            </w:r>
          </w:p>
        </w:tc>
        <w:tc>
          <w:tcPr>
            <w:tcW w:w="992"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R Square</w:t>
            </w:r>
          </w:p>
        </w:tc>
        <w:tc>
          <w:tcPr>
            <w:tcW w:w="1212"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Adjusted R Square</w:t>
            </w:r>
          </w:p>
        </w:tc>
        <w:tc>
          <w:tcPr>
            <w:tcW w:w="1428" w:type="dxa"/>
            <w:vMerge w:val="restart"/>
            <w:tcBorders>
              <w:top w:val="single" w:sz="12" w:space="0" w:color="000000"/>
              <w:left w:val="single" w:sz="8" w:space="0" w:color="000000"/>
              <w:bottom w:val="single" w:sz="12" w:space="0" w:color="000000"/>
              <w:right w:val="single" w:sz="8"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Std. Error of the Estimate</w:t>
            </w:r>
          </w:p>
        </w:tc>
        <w:tc>
          <w:tcPr>
            <w:tcW w:w="1127" w:type="dxa"/>
            <w:gridSpan w:val="2"/>
            <w:vMerge w:val="restart"/>
            <w:tcBorders>
              <w:top w:val="single" w:sz="12" w:space="0" w:color="000000"/>
              <w:left w:val="single" w:sz="8" w:space="0" w:color="000000"/>
              <w:bottom w:val="single" w:sz="12" w:space="0" w:color="000000"/>
              <w:right w:val="single" w:sz="12" w:space="0" w:color="000000"/>
            </w:tcBorders>
            <w:shd w:val="clear" w:color="000000" w:fill="FFFFFF"/>
            <w:vAlign w:val="center"/>
            <w:hideMark/>
          </w:tcPr>
          <w:p w:rsidR="004F6F72" w:rsidRPr="004F6F72" w:rsidRDefault="004F6F72" w:rsidP="00694F3F">
            <w:pPr>
              <w:spacing w:after="0" w:line="240" w:lineRule="auto"/>
              <w:jc w:val="center"/>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Durbin-Watson</w:t>
            </w:r>
          </w:p>
        </w:tc>
      </w:tr>
      <w:tr w:rsidR="004F6F72" w:rsidRPr="004F6F72" w:rsidTr="00694F3F">
        <w:trPr>
          <w:gridBefore w:val="1"/>
          <w:wBefore w:w="15" w:type="dxa"/>
          <w:trHeight w:val="300"/>
        </w:trPr>
        <w:tc>
          <w:tcPr>
            <w:tcW w:w="796" w:type="dxa"/>
            <w:vMerge/>
            <w:tcBorders>
              <w:top w:val="single" w:sz="8" w:space="0" w:color="auto"/>
              <w:left w:val="single" w:sz="8" w:space="0" w:color="auto"/>
              <w:bottom w:val="single" w:sz="8" w:space="0" w:color="000000"/>
              <w:right w:val="single" w:sz="8" w:space="0" w:color="auto"/>
            </w:tcBorders>
            <w:vAlign w:val="center"/>
            <w:hideMark/>
          </w:tcPr>
          <w:p w:rsidR="004F6F72" w:rsidRPr="004F6F72" w:rsidRDefault="004F6F72" w:rsidP="00694F3F">
            <w:pPr>
              <w:spacing w:after="0" w:line="240" w:lineRule="auto"/>
              <w:rPr>
                <w:rFonts w:ascii="Palatino Linotype" w:eastAsia="Times New Roman" w:hAnsi="Palatino Linotype" w:cs="Calibri"/>
                <w:color w:val="000000"/>
                <w:sz w:val="20"/>
                <w:szCs w:val="20"/>
              </w:rPr>
            </w:pPr>
          </w:p>
        </w:tc>
        <w:tc>
          <w:tcPr>
            <w:tcW w:w="785" w:type="dxa"/>
            <w:vMerge/>
            <w:tcBorders>
              <w:top w:val="single" w:sz="12" w:space="0" w:color="000000"/>
              <w:left w:val="nil"/>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992"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212"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428" w:type="dxa"/>
            <w:vMerge/>
            <w:tcBorders>
              <w:top w:val="single" w:sz="12" w:space="0" w:color="000000"/>
              <w:left w:val="single" w:sz="8" w:space="0" w:color="000000"/>
              <w:bottom w:val="single" w:sz="12" w:space="0" w:color="000000"/>
              <w:right w:val="single" w:sz="8"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c>
          <w:tcPr>
            <w:tcW w:w="1127" w:type="dxa"/>
            <w:gridSpan w:val="2"/>
            <w:vMerge/>
            <w:tcBorders>
              <w:top w:val="single" w:sz="12" w:space="0" w:color="000000"/>
              <w:left w:val="single" w:sz="8" w:space="0" w:color="000000"/>
              <w:bottom w:val="single" w:sz="12" w:space="0" w:color="000000"/>
              <w:right w:val="single" w:sz="12" w:space="0" w:color="000000"/>
            </w:tcBorders>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p>
        </w:tc>
      </w:tr>
      <w:tr w:rsidR="004F6F72" w:rsidRPr="004F6F72" w:rsidTr="00694F3F">
        <w:trPr>
          <w:gridBefore w:val="1"/>
          <w:wBefore w:w="15" w:type="dxa"/>
          <w:trHeight w:val="315"/>
        </w:trPr>
        <w:tc>
          <w:tcPr>
            <w:tcW w:w="796" w:type="dxa"/>
            <w:tcBorders>
              <w:top w:val="nil"/>
              <w:left w:val="single" w:sz="8" w:space="0" w:color="auto"/>
              <w:bottom w:val="single" w:sz="8" w:space="0" w:color="auto"/>
              <w:right w:val="single" w:sz="8" w:space="0" w:color="auto"/>
            </w:tcBorders>
            <w:shd w:val="clear" w:color="auto" w:fill="auto"/>
            <w:noWrap/>
            <w:vAlign w:val="bottom"/>
            <w:hideMark/>
          </w:tcPr>
          <w:p w:rsidR="004F6F72" w:rsidRPr="004F6F72" w:rsidRDefault="004F6F72" w:rsidP="00694F3F">
            <w:pPr>
              <w:spacing w:after="0" w:line="240" w:lineRule="auto"/>
              <w:jc w:val="right"/>
              <w:rPr>
                <w:rFonts w:ascii="Palatino Linotype" w:eastAsia="Times New Roman" w:hAnsi="Palatino Linotype" w:cs="Calibri"/>
                <w:color w:val="000000"/>
                <w:sz w:val="20"/>
                <w:szCs w:val="20"/>
              </w:rPr>
            </w:pPr>
            <w:r w:rsidRPr="004F6F72">
              <w:rPr>
                <w:rFonts w:ascii="Palatino Linotype" w:eastAsia="Times New Roman" w:hAnsi="Palatino Linotype" w:cs="Calibri"/>
                <w:color w:val="000000"/>
                <w:sz w:val="20"/>
                <w:szCs w:val="20"/>
              </w:rPr>
              <w:t>1</w:t>
            </w:r>
          </w:p>
        </w:tc>
        <w:tc>
          <w:tcPr>
            <w:tcW w:w="785"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,313</w:t>
            </w:r>
            <w:r w:rsidRPr="004F6F72">
              <w:rPr>
                <w:rFonts w:ascii="Palatino Linotype" w:eastAsia="Times New Roman" w:hAnsi="Palatino Linotype" w:cs="Arial"/>
                <w:color w:val="000000"/>
                <w:sz w:val="20"/>
                <w:szCs w:val="20"/>
                <w:vertAlign w:val="superscript"/>
              </w:rPr>
              <w:t>a</w:t>
            </w:r>
          </w:p>
        </w:tc>
        <w:tc>
          <w:tcPr>
            <w:tcW w:w="992"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,098</w:t>
            </w:r>
          </w:p>
        </w:tc>
        <w:tc>
          <w:tcPr>
            <w:tcW w:w="1212"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-,143</w:t>
            </w:r>
          </w:p>
        </w:tc>
        <w:tc>
          <w:tcPr>
            <w:tcW w:w="1428" w:type="dxa"/>
            <w:tcBorders>
              <w:top w:val="nil"/>
              <w:left w:val="nil"/>
              <w:bottom w:val="single" w:sz="8" w:space="0" w:color="auto"/>
              <w:right w:val="single" w:sz="8"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,005037056</w:t>
            </w:r>
          </w:p>
        </w:tc>
        <w:tc>
          <w:tcPr>
            <w:tcW w:w="1127" w:type="dxa"/>
            <w:gridSpan w:val="2"/>
            <w:tcBorders>
              <w:top w:val="nil"/>
              <w:left w:val="nil"/>
              <w:bottom w:val="single" w:sz="8" w:space="0" w:color="auto"/>
              <w:right w:val="single" w:sz="12" w:space="0" w:color="000000"/>
            </w:tcBorders>
            <w:shd w:val="clear" w:color="000000" w:fill="FFFFFF"/>
            <w:vAlign w:val="center"/>
            <w:hideMark/>
          </w:tcPr>
          <w:p w:rsidR="004F6F72" w:rsidRPr="004F6F72" w:rsidRDefault="004F6F72" w:rsidP="00694F3F">
            <w:pPr>
              <w:spacing w:after="0" w:line="240" w:lineRule="auto"/>
              <w:jc w:val="right"/>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2,422</w:t>
            </w:r>
          </w:p>
        </w:tc>
      </w:tr>
      <w:tr w:rsidR="004F6F72" w:rsidRPr="004F6F72" w:rsidTr="00694F3F">
        <w:trPr>
          <w:gridAfter w:val="1"/>
          <w:wAfter w:w="15" w:type="dxa"/>
          <w:trHeight w:val="315"/>
        </w:trPr>
        <w:tc>
          <w:tcPr>
            <w:tcW w:w="6340" w:type="dxa"/>
            <w:gridSpan w:val="7"/>
            <w:tcBorders>
              <w:top w:val="nil"/>
              <w:left w:val="nil"/>
              <w:bottom w:val="nil"/>
              <w:right w:val="nil"/>
            </w:tcBorders>
            <w:shd w:val="clear" w:color="000000" w:fill="FFFFFF"/>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a. Predictors: (Constant), X4. PSAK 48, X2. DIR, X1. KOM, X3.AUD</w:t>
            </w:r>
          </w:p>
        </w:tc>
      </w:tr>
      <w:tr w:rsidR="004F6F72" w:rsidRPr="004F6F72" w:rsidTr="00694F3F">
        <w:trPr>
          <w:gridAfter w:val="1"/>
          <w:wAfter w:w="15" w:type="dxa"/>
          <w:trHeight w:val="300"/>
        </w:trPr>
        <w:tc>
          <w:tcPr>
            <w:tcW w:w="6340" w:type="dxa"/>
            <w:gridSpan w:val="7"/>
            <w:tcBorders>
              <w:top w:val="nil"/>
              <w:left w:val="nil"/>
              <w:bottom w:val="nil"/>
              <w:right w:val="nil"/>
            </w:tcBorders>
            <w:shd w:val="clear" w:color="000000" w:fill="FFFFFF"/>
            <w:vAlign w:val="center"/>
            <w:hideMark/>
          </w:tcPr>
          <w:p w:rsidR="004F6F72" w:rsidRPr="004F6F72" w:rsidRDefault="004F6F72" w:rsidP="00694F3F">
            <w:pPr>
              <w:spacing w:after="0" w:line="240" w:lineRule="auto"/>
              <w:rPr>
                <w:rFonts w:ascii="Palatino Linotype" w:eastAsia="Times New Roman" w:hAnsi="Palatino Linotype" w:cs="Arial"/>
                <w:color w:val="000000"/>
                <w:sz w:val="20"/>
                <w:szCs w:val="20"/>
              </w:rPr>
            </w:pPr>
            <w:r w:rsidRPr="004F6F72">
              <w:rPr>
                <w:rFonts w:ascii="Palatino Linotype" w:eastAsia="Times New Roman" w:hAnsi="Palatino Linotype" w:cs="Arial"/>
                <w:color w:val="000000"/>
                <w:sz w:val="20"/>
                <w:szCs w:val="20"/>
              </w:rPr>
              <w:t>b. Dependent Variable: Y2.ROE</w:t>
            </w:r>
          </w:p>
        </w:tc>
      </w:tr>
    </w:tbl>
    <w:p w:rsidR="004F6F72" w:rsidRPr="004F6F72" w:rsidRDefault="004F6F72" w:rsidP="004F6F72">
      <w:pPr>
        <w:jc w:val="both"/>
        <w:rPr>
          <w:rFonts w:ascii="Palatino Linotype" w:hAnsi="Palatino Linotype" w:cs="Times New Roman"/>
          <w:sz w:val="20"/>
          <w:szCs w:val="20"/>
        </w:rPr>
      </w:pPr>
    </w:p>
    <w:p w:rsidR="004F6F72" w:rsidRPr="004F6F72" w:rsidRDefault="004F6F72" w:rsidP="004F6F72">
      <w:pPr>
        <w:jc w:val="both"/>
        <w:rPr>
          <w:rFonts w:ascii="Palatino Linotype" w:hAnsi="Palatino Linotype" w:cs="Times New Roman"/>
          <w:sz w:val="20"/>
          <w:szCs w:val="20"/>
        </w:rPr>
      </w:pPr>
      <w:r w:rsidRPr="004F6F72">
        <w:rPr>
          <w:rFonts w:ascii="Palatino Linotype" w:hAnsi="Palatino Linotype" w:cs="Times New Roman"/>
          <w:sz w:val="20"/>
          <w:szCs w:val="20"/>
        </w:rPr>
        <w:t>Uji Heterokidastisitas</w:t>
      </w:r>
    </w:p>
    <w:p w:rsidR="004F6F72" w:rsidRPr="004F6F72" w:rsidRDefault="004F6F72" w:rsidP="004F6F72">
      <w:pPr>
        <w:jc w:val="both"/>
        <w:rPr>
          <w:rFonts w:ascii="Palatino Linotype" w:hAnsi="Palatino Linotype" w:cs="Times New Roman"/>
          <w:sz w:val="20"/>
          <w:szCs w:val="20"/>
        </w:rPr>
      </w:pPr>
      <w:r w:rsidRPr="004F6F72">
        <w:rPr>
          <w:rFonts w:ascii="Palatino Linotype" w:hAnsi="Palatino Linotype" w:cs="Times New Roman"/>
          <w:sz w:val="20"/>
          <w:szCs w:val="20"/>
        </w:rPr>
        <w:t xml:space="preserve">Dari hasil uji heteroskidastisitas yang dilakukan menunjukkan grafik </w:t>
      </w:r>
      <w:r w:rsidRPr="004F6F72">
        <w:rPr>
          <w:rFonts w:ascii="Palatino Linotype" w:hAnsi="Palatino Linotype" w:cs="Times New Roman"/>
          <w:i/>
          <w:sz w:val="20"/>
          <w:szCs w:val="20"/>
        </w:rPr>
        <w:t xml:space="preserve">scatterplot </w:t>
      </w:r>
      <w:r w:rsidRPr="004F6F72">
        <w:rPr>
          <w:rFonts w:ascii="Palatino Linotype" w:hAnsi="Palatino Linotype" w:cs="Times New Roman"/>
          <w:sz w:val="20"/>
          <w:szCs w:val="20"/>
        </w:rPr>
        <w:t>yang ditampilkan pada gambar 1.</w:t>
      </w:r>
      <w:r>
        <w:rPr>
          <w:rFonts w:ascii="Palatino Linotype" w:hAnsi="Palatino Linotype" w:cs="Times New Roman"/>
          <w:sz w:val="20"/>
          <w:szCs w:val="20"/>
        </w:rPr>
        <w:t>3</w:t>
      </w:r>
      <w:r w:rsidRPr="004F6F72">
        <w:rPr>
          <w:rFonts w:ascii="Palatino Linotype" w:hAnsi="Palatino Linotype" w:cs="Times New Roman"/>
          <w:sz w:val="20"/>
          <w:szCs w:val="20"/>
        </w:rPr>
        <w:t xml:space="preserve"> dan gambar 1.</w:t>
      </w:r>
      <w:r>
        <w:rPr>
          <w:rFonts w:ascii="Palatino Linotype" w:hAnsi="Palatino Linotype" w:cs="Times New Roman"/>
          <w:sz w:val="20"/>
          <w:szCs w:val="20"/>
        </w:rPr>
        <w:t>4</w:t>
      </w:r>
      <w:r w:rsidRPr="004F6F72">
        <w:rPr>
          <w:rFonts w:ascii="Palatino Linotype" w:hAnsi="Palatino Linotype" w:cs="Times New Roman"/>
          <w:sz w:val="20"/>
          <w:szCs w:val="20"/>
        </w:rPr>
        <w:t xml:space="preserve"> tidak ada titik pola yang jelas, serta titik menyebar di atas dan bawah angka 0 pada sumbu Y maka tidak terjadi heteroskidastisitas.</w:t>
      </w:r>
    </w:p>
    <w:p w:rsidR="004F6F72" w:rsidRPr="004F6F72" w:rsidRDefault="004F6F72" w:rsidP="004F6F72">
      <w:pPr>
        <w:jc w:val="both"/>
        <w:rPr>
          <w:rFonts w:ascii="Palatino Linotype" w:hAnsi="Palatino Linotype" w:cs="Times New Roman"/>
          <w:sz w:val="20"/>
          <w:szCs w:val="20"/>
        </w:rPr>
      </w:pPr>
      <w:r w:rsidRPr="004F6F72">
        <w:rPr>
          <w:rFonts w:ascii="Palatino Linotype" w:hAnsi="Palatino Linotype" w:cs="Times New Roman"/>
          <w:noProof/>
          <w:sz w:val="20"/>
          <w:szCs w:val="20"/>
        </w:rPr>
        <w:drawing>
          <wp:anchor distT="0" distB="0" distL="114300" distR="114300" simplePos="0" relativeHeight="251667456" behindDoc="0" locked="0" layoutInCell="1" allowOverlap="1">
            <wp:simplePos x="0" y="0"/>
            <wp:positionH relativeFrom="column">
              <wp:posOffset>3251835</wp:posOffset>
            </wp:positionH>
            <wp:positionV relativeFrom="paragraph">
              <wp:posOffset>30480</wp:posOffset>
            </wp:positionV>
            <wp:extent cx="2686050" cy="21526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86050" cy="2152650"/>
                    </a:xfrm>
                    <a:prstGeom prst="rect">
                      <a:avLst/>
                    </a:prstGeom>
                  </pic:spPr>
                </pic:pic>
              </a:graphicData>
            </a:graphic>
          </wp:anchor>
        </w:drawing>
      </w:r>
      <w:r w:rsidRPr="004F6F72">
        <w:rPr>
          <w:rFonts w:ascii="Palatino Linotype" w:hAnsi="Palatino Linotype" w:cs="Times New Roman"/>
          <w:noProof/>
          <w:sz w:val="20"/>
          <w:szCs w:val="20"/>
        </w:rPr>
        <w:drawing>
          <wp:anchor distT="0" distB="0" distL="114300" distR="114300" simplePos="0" relativeHeight="251665408" behindDoc="0" locked="0" layoutInCell="1" allowOverlap="1">
            <wp:simplePos x="0" y="0"/>
            <wp:positionH relativeFrom="column">
              <wp:posOffset>41910</wp:posOffset>
            </wp:positionH>
            <wp:positionV relativeFrom="paragraph">
              <wp:posOffset>30480</wp:posOffset>
            </wp:positionV>
            <wp:extent cx="2743200" cy="2200275"/>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43200" cy="2200275"/>
                    </a:xfrm>
                    <a:prstGeom prst="rect">
                      <a:avLst/>
                    </a:prstGeom>
                  </pic:spPr>
                </pic:pic>
              </a:graphicData>
            </a:graphic>
          </wp:anchor>
        </w:drawing>
      </w:r>
    </w:p>
    <w:p w:rsidR="004F6F72" w:rsidRPr="004F6F72" w:rsidRDefault="004F6F72" w:rsidP="004F6F72">
      <w:pPr>
        <w:spacing w:after="0" w:line="240" w:lineRule="auto"/>
        <w:ind w:left="720" w:firstLine="720"/>
        <w:rPr>
          <w:rFonts w:ascii="Palatino Linotype" w:hAnsi="Palatino Linotype" w:cs="Times New Roman"/>
          <w:sz w:val="20"/>
          <w:szCs w:val="20"/>
        </w:rPr>
      </w:pPr>
      <w:r>
        <w:rPr>
          <w:rFonts w:ascii="Palatino Linotype" w:hAnsi="Palatino Linotype" w:cs="Times New Roman"/>
          <w:sz w:val="20"/>
          <w:szCs w:val="20"/>
        </w:rPr>
        <w:t xml:space="preserve">     </w:t>
      </w:r>
      <w:r w:rsidRPr="004F6F72">
        <w:rPr>
          <w:rFonts w:ascii="Palatino Linotype" w:hAnsi="Palatino Linotype" w:cs="Times New Roman"/>
          <w:sz w:val="20"/>
          <w:szCs w:val="20"/>
        </w:rPr>
        <w:t>Gambar 1.3</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 xml:space="preserve">       </w:t>
      </w:r>
      <w:r w:rsidRPr="004F6F72">
        <w:rPr>
          <w:rFonts w:ascii="Palatino Linotype" w:hAnsi="Palatino Linotype" w:cs="Times New Roman"/>
          <w:sz w:val="20"/>
          <w:szCs w:val="20"/>
        </w:rPr>
        <w:t>Gambar 1.4</w:t>
      </w:r>
    </w:p>
    <w:p w:rsidR="004F6F72" w:rsidRDefault="004F6F72" w:rsidP="004F6F72">
      <w:pPr>
        <w:ind w:left="720"/>
        <w:jc w:val="both"/>
        <w:rPr>
          <w:rFonts w:ascii="Palatino Linotype" w:hAnsi="Palatino Linotype" w:cs="Times New Roman"/>
          <w:sz w:val="20"/>
          <w:szCs w:val="20"/>
        </w:rPr>
      </w:pPr>
      <w:r>
        <w:rPr>
          <w:rFonts w:ascii="Palatino Linotype" w:hAnsi="Palatino Linotype" w:cs="Times New Roman"/>
          <w:sz w:val="20"/>
          <w:szCs w:val="20"/>
        </w:rPr>
        <w:t xml:space="preserve">         </w:t>
      </w:r>
      <w:r w:rsidRPr="004F6F72">
        <w:rPr>
          <w:rFonts w:ascii="Palatino Linotype" w:hAnsi="Palatino Linotype" w:cs="Times New Roman"/>
          <w:sz w:val="20"/>
          <w:szCs w:val="20"/>
        </w:rPr>
        <w:t xml:space="preserve">Grafik </w:t>
      </w:r>
      <w:r w:rsidRPr="004F6F72">
        <w:rPr>
          <w:rFonts w:ascii="Palatino Linotype" w:hAnsi="Palatino Linotype" w:cs="Times New Roman"/>
          <w:i/>
          <w:sz w:val="20"/>
          <w:szCs w:val="20"/>
        </w:rPr>
        <w:t xml:space="preserve">Scatterplot </w:t>
      </w:r>
      <w:r w:rsidRPr="004F6F72">
        <w:rPr>
          <w:rFonts w:ascii="Palatino Linotype" w:hAnsi="Palatino Linotype" w:cs="Times New Roman"/>
          <w:sz w:val="20"/>
          <w:szCs w:val="20"/>
        </w:rPr>
        <w:t>ROA</w:t>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r>
      <w:r>
        <w:rPr>
          <w:rFonts w:ascii="Palatino Linotype" w:hAnsi="Palatino Linotype" w:cs="Times New Roman"/>
          <w:sz w:val="20"/>
          <w:szCs w:val="20"/>
        </w:rPr>
        <w:tab/>
        <w:t xml:space="preserve">   </w:t>
      </w:r>
      <w:r>
        <w:rPr>
          <w:rFonts w:ascii="Palatino Linotype" w:hAnsi="Palatino Linotype" w:cs="Times New Roman"/>
          <w:sz w:val="20"/>
          <w:szCs w:val="20"/>
        </w:rPr>
        <w:tab/>
      </w:r>
      <w:r w:rsidRPr="004F6F72">
        <w:rPr>
          <w:rFonts w:ascii="Palatino Linotype" w:hAnsi="Palatino Linotype" w:cs="Times New Roman"/>
          <w:sz w:val="20"/>
          <w:szCs w:val="20"/>
        </w:rPr>
        <w:t xml:space="preserve">Grafik </w:t>
      </w:r>
      <w:r w:rsidRPr="004F6F72">
        <w:rPr>
          <w:rFonts w:ascii="Palatino Linotype" w:hAnsi="Palatino Linotype" w:cs="Times New Roman"/>
          <w:i/>
          <w:sz w:val="20"/>
          <w:szCs w:val="20"/>
        </w:rPr>
        <w:t xml:space="preserve">Scatterplot </w:t>
      </w:r>
      <w:r w:rsidRPr="004F6F72">
        <w:rPr>
          <w:rFonts w:ascii="Palatino Linotype" w:hAnsi="Palatino Linotype" w:cs="Times New Roman"/>
          <w:sz w:val="20"/>
          <w:szCs w:val="20"/>
        </w:rPr>
        <w:t>ROE</w:t>
      </w:r>
    </w:p>
    <w:p w:rsidR="004F6F72" w:rsidRDefault="004F6F72" w:rsidP="004F6F72">
      <w:pPr>
        <w:jc w:val="both"/>
        <w:rPr>
          <w:rFonts w:ascii="Times New Roman" w:hAnsi="Times New Roman" w:cs="Times New Roman"/>
          <w:sz w:val="24"/>
          <w:szCs w:val="24"/>
        </w:rPr>
      </w:pPr>
    </w:p>
    <w:p w:rsidR="004F6F72" w:rsidRDefault="004F6F72" w:rsidP="003E2EE5">
      <w:pPr>
        <w:spacing w:after="0"/>
        <w:jc w:val="both"/>
        <w:rPr>
          <w:rFonts w:ascii="Palatino Linotype" w:hAnsi="Palatino Linotype" w:cs="Times New Roman"/>
          <w:sz w:val="20"/>
          <w:szCs w:val="20"/>
        </w:rPr>
      </w:pPr>
      <w:r w:rsidRPr="004F6F72">
        <w:rPr>
          <w:rFonts w:ascii="Palatino Linotype" w:hAnsi="Palatino Linotype" w:cs="Times New Roman"/>
          <w:sz w:val="20"/>
          <w:szCs w:val="20"/>
        </w:rPr>
        <w:lastRenderedPageBreak/>
        <w:t>Hasil Uji Pengaruh Simultan (F test)</w:t>
      </w:r>
    </w:p>
    <w:p w:rsidR="003E2EE5" w:rsidRDefault="003E2EE5" w:rsidP="003E2EE5">
      <w:pPr>
        <w:spacing w:after="0"/>
        <w:ind w:firstLine="709"/>
        <w:jc w:val="both"/>
        <w:rPr>
          <w:rFonts w:ascii="Palatino Linotype" w:hAnsi="Palatino Linotype" w:cs="Times New Roman"/>
          <w:sz w:val="20"/>
          <w:szCs w:val="20"/>
        </w:rPr>
      </w:pPr>
      <w:r w:rsidRPr="004F6F72">
        <w:rPr>
          <w:rFonts w:ascii="Palatino Linotype" w:hAnsi="Palatino Linotype" w:cs="Times New Roman"/>
          <w:sz w:val="20"/>
          <w:szCs w:val="20"/>
        </w:rPr>
        <w:t xml:space="preserve">Dari hasil pengujian hipotesis pada tabel </w:t>
      </w:r>
      <w:r>
        <w:rPr>
          <w:rFonts w:ascii="Palatino Linotype" w:hAnsi="Palatino Linotype" w:cs="Times New Roman"/>
          <w:sz w:val="20"/>
          <w:szCs w:val="20"/>
        </w:rPr>
        <w:t>1.7</w:t>
      </w:r>
      <w:r w:rsidRPr="004F6F72">
        <w:rPr>
          <w:rFonts w:ascii="Palatino Linotype" w:hAnsi="Palatino Linotype" w:cs="Times New Roman"/>
          <w:sz w:val="20"/>
          <w:szCs w:val="20"/>
        </w:rPr>
        <w:t xml:space="preserve"> terlihat bahwa Sig Uji f sebesar 0,745 &gt;0,05 hal ini menunjukkan bahwa Ho diterima dan H1 ditolak artinya (KOM, DIR, AUD, PSAK 48) secara bersama-sama tidak berpengaruh terhadap ROA.</w:t>
      </w:r>
    </w:p>
    <w:p w:rsidR="003E2EE5" w:rsidRPr="003E2EE5" w:rsidRDefault="003E2EE5" w:rsidP="003E2EE5">
      <w:pPr>
        <w:spacing w:after="0" w:line="240" w:lineRule="auto"/>
        <w:jc w:val="center"/>
        <w:rPr>
          <w:rFonts w:ascii="Palatino Linotype" w:hAnsi="Palatino Linotype" w:cs="Times New Roman"/>
          <w:sz w:val="20"/>
          <w:szCs w:val="20"/>
        </w:rPr>
      </w:pPr>
      <w:r w:rsidRPr="003E2EE5">
        <w:rPr>
          <w:rFonts w:ascii="Palatino Linotype" w:hAnsi="Palatino Linotype" w:cs="Times New Roman"/>
          <w:sz w:val="20"/>
          <w:szCs w:val="20"/>
        </w:rPr>
        <w:t xml:space="preserve">Tabel </w:t>
      </w:r>
      <w:r>
        <w:rPr>
          <w:rFonts w:ascii="Palatino Linotype" w:hAnsi="Palatino Linotype" w:cs="Times New Roman"/>
          <w:sz w:val="20"/>
          <w:szCs w:val="20"/>
        </w:rPr>
        <w:t>1.7</w:t>
      </w:r>
    </w:p>
    <w:p w:rsidR="003E2EE5" w:rsidRDefault="003E2EE5" w:rsidP="003E2EE5">
      <w:pPr>
        <w:spacing w:after="0"/>
        <w:jc w:val="center"/>
        <w:rPr>
          <w:rFonts w:ascii="Palatino Linotype" w:hAnsi="Palatino Linotype" w:cs="Times New Roman"/>
          <w:sz w:val="20"/>
          <w:szCs w:val="20"/>
        </w:rPr>
      </w:pPr>
      <w:r w:rsidRPr="003E2EE5">
        <w:rPr>
          <w:rFonts w:ascii="Palatino Linotype" w:hAnsi="Palatino Linotype" w:cs="Times New Roman"/>
          <w:sz w:val="20"/>
          <w:szCs w:val="20"/>
        </w:rPr>
        <w:t>Uji Simultan ROA</w:t>
      </w:r>
    </w:p>
    <w:p w:rsidR="003E2EE5" w:rsidRDefault="003E2EE5" w:rsidP="003E2EE5">
      <w:pPr>
        <w:spacing w:after="0"/>
        <w:jc w:val="both"/>
        <w:rPr>
          <w:rFonts w:ascii="Palatino Linotype" w:hAnsi="Palatino Linotype" w:cs="Times New Roman"/>
          <w:sz w:val="20"/>
          <w:szCs w:val="20"/>
        </w:rPr>
      </w:pPr>
      <w:r>
        <w:rPr>
          <w:rFonts w:ascii="Palatino Linotype" w:hAnsi="Palatino Linotype" w:cs="Times New Roman"/>
          <w:noProof/>
          <w:sz w:val="20"/>
          <w:szCs w:val="20"/>
        </w:rPr>
        <w:drawing>
          <wp:anchor distT="0" distB="0" distL="114300" distR="114300" simplePos="0" relativeHeight="251668480" behindDoc="0" locked="0" layoutInCell="1" allowOverlap="1">
            <wp:simplePos x="0" y="0"/>
            <wp:positionH relativeFrom="column">
              <wp:posOffset>441960</wp:posOffset>
            </wp:positionH>
            <wp:positionV relativeFrom="paragraph">
              <wp:posOffset>38100</wp:posOffset>
            </wp:positionV>
            <wp:extent cx="5133975" cy="158115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l="30476" t="38227" r="28630" b="39335"/>
                    <a:stretch>
                      <a:fillRect/>
                    </a:stretch>
                  </pic:blipFill>
                  <pic:spPr bwMode="auto">
                    <a:xfrm>
                      <a:off x="0" y="0"/>
                      <a:ext cx="5133975" cy="1581150"/>
                    </a:xfrm>
                    <a:prstGeom prst="rect">
                      <a:avLst/>
                    </a:prstGeom>
                    <a:noFill/>
                    <a:ln w="9525">
                      <a:noFill/>
                      <a:miter lim="800000"/>
                      <a:headEnd/>
                      <a:tailEnd/>
                    </a:ln>
                  </pic:spPr>
                </pic:pic>
              </a:graphicData>
            </a:graphic>
          </wp:anchor>
        </w:drawing>
      </w: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Pr="003E2EE5" w:rsidRDefault="003E2EE5" w:rsidP="003E2EE5">
      <w:pPr>
        <w:spacing w:after="0"/>
        <w:ind w:firstLine="709"/>
        <w:jc w:val="both"/>
        <w:rPr>
          <w:rFonts w:ascii="Palatino Linotype" w:hAnsi="Palatino Linotype" w:cs="Times New Roman"/>
          <w:sz w:val="20"/>
          <w:szCs w:val="20"/>
        </w:rPr>
      </w:pPr>
      <w:r w:rsidRPr="003E2EE5">
        <w:rPr>
          <w:rFonts w:ascii="Palatino Linotype" w:hAnsi="Palatino Linotype" w:cs="Times New Roman"/>
          <w:sz w:val="20"/>
          <w:szCs w:val="20"/>
        </w:rPr>
        <w:t>Dari hasil pengujian hipotesis pada tabel 4.12 terlihat bahwa Sig Uji f sebesar 0,801 &gt; 0,05 hal ini menunjukkan bahwa Ho diterima dan H1 ditolak artinya (KOM, DIR, AUD, PSAK 48) secara bersama-sama tidak berpengaruh terhadap ROE.</w:t>
      </w:r>
    </w:p>
    <w:p w:rsidR="003E2EE5" w:rsidRPr="003E2EE5" w:rsidRDefault="003E2EE5" w:rsidP="003E2EE5">
      <w:pPr>
        <w:spacing w:after="0" w:line="240" w:lineRule="auto"/>
        <w:jc w:val="center"/>
        <w:rPr>
          <w:rFonts w:ascii="Palatino Linotype" w:hAnsi="Palatino Linotype" w:cs="Times New Roman"/>
          <w:sz w:val="20"/>
          <w:szCs w:val="20"/>
        </w:rPr>
      </w:pPr>
      <w:r w:rsidRPr="003E2EE5">
        <w:rPr>
          <w:rFonts w:ascii="Palatino Linotype" w:hAnsi="Palatino Linotype" w:cs="Times New Roman"/>
          <w:sz w:val="20"/>
          <w:szCs w:val="20"/>
        </w:rPr>
        <w:t xml:space="preserve">Tabel </w:t>
      </w:r>
      <w:r>
        <w:rPr>
          <w:rFonts w:ascii="Palatino Linotype" w:hAnsi="Palatino Linotype" w:cs="Times New Roman"/>
          <w:sz w:val="20"/>
          <w:szCs w:val="20"/>
        </w:rPr>
        <w:t>1.8</w:t>
      </w:r>
    </w:p>
    <w:p w:rsidR="003E2EE5" w:rsidRPr="003E2EE5" w:rsidRDefault="003E2EE5" w:rsidP="003E2EE5">
      <w:pPr>
        <w:spacing w:after="0"/>
        <w:jc w:val="center"/>
        <w:rPr>
          <w:rFonts w:ascii="Palatino Linotype" w:hAnsi="Palatino Linotype" w:cs="Times New Roman"/>
          <w:sz w:val="20"/>
          <w:szCs w:val="20"/>
        </w:rPr>
      </w:pPr>
      <w:r w:rsidRPr="003E2EE5">
        <w:rPr>
          <w:rFonts w:ascii="Palatino Linotype" w:hAnsi="Palatino Linotype" w:cs="Times New Roman"/>
          <w:sz w:val="20"/>
          <w:szCs w:val="20"/>
        </w:rPr>
        <w:t>Uji Simultan RO</w:t>
      </w:r>
      <w:r>
        <w:rPr>
          <w:rFonts w:ascii="Palatino Linotype" w:hAnsi="Palatino Linotype" w:cs="Times New Roman"/>
          <w:sz w:val="20"/>
          <w:szCs w:val="20"/>
        </w:rPr>
        <w:t>E</w:t>
      </w:r>
    </w:p>
    <w:p w:rsidR="003E2EE5" w:rsidRDefault="003E2EE5" w:rsidP="003E2EE5">
      <w:pPr>
        <w:spacing w:after="0"/>
        <w:jc w:val="both"/>
        <w:rPr>
          <w:rFonts w:ascii="Palatino Linotype" w:hAnsi="Palatino Linotype" w:cs="Times New Roman"/>
          <w:sz w:val="20"/>
          <w:szCs w:val="20"/>
        </w:rPr>
      </w:pPr>
      <w:r>
        <w:rPr>
          <w:rFonts w:ascii="Palatino Linotype" w:hAnsi="Palatino Linotype" w:cs="Times New Roman"/>
          <w:noProof/>
          <w:sz w:val="20"/>
          <w:szCs w:val="20"/>
        </w:rPr>
        <w:drawing>
          <wp:anchor distT="0" distB="0" distL="114300" distR="114300" simplePos="0" relativeHeight="251669504" behindDoc="0" locked="0" layoutInCell="1" allowOverlap="1">
            <wp:simplePos x="0" y="0"/>
            <wp:positionH relativeFrom="column">
              <wp:posOffset>564515</wp:posOffset>
            </wp:positionH>
            <wp:positionV relativeFrom="paragraph">
              <wp:posOffset>48260</wp:posOffset>
            </wp:positionV>
            <wp:extent cx="5019675" cy="1495425"/>
            <wp:effectExtent l="19050" t="0" r="9525"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l="30632" t="34349" r="29252" b="44321"/>
                    <a:stretch>
                      <a:fillRect/>
                    </a:stretch>
                  </pic:blipFill>
                  <pic:spPr bwMode="auto">
                    <a:xfrm>
                      <a:off x="0" y="0"/>
                      <a:ext cx="5019675" cy="1495425"/>
                    </a:xfrm>
                    <a:prstGeom prst="rect">
                      <a:avLst/>
                    </a:prstGeom>
                    <a:noFill/>
                    <a:ln w="9525">
                      <a:noFill/>
                      <a:miter lim="800000"/>
                      <a:headEnd/>
                      <a:tailEnd/>
                    </a:ln>
                  </pic:spPr>
                </pic:pic>
              </a:graphicData>
            </a:graphic>
          </wp:anchor>
        </w:drawing>
      </w: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3E2EE5" w:rsidRDefault="003E2EE5" w:rsidP="003E2EE5">
      <w:pPr>
        <w:spacing w:after="0"/>
        <w:jc w:val="both"/>
        <w:rPr>
          <w:rFonts w:ascii="Palatino Linotype" w:hAnsi="Palatino Linotype" w:cs="Times New Roman"/>
          <w:sz w:val="20"/>
          <w:szCs w:val="20"/>
        </w:rPr>
      </w:pPr>
    </w:p>
    <w:p w:rsidR="004F6F72" w:rsidRDefault="004F6F72" w:rsidP="003E2EE5">
      <w:pPr>
        <w:jc w:val="both"/>
        <w:rPr>
          <w:rFonts w:ascii="Palatino Linotype" w:hAnsi="Palatino Linotype" w:cs="Times New Roman"/>
          <w:i/>
          <w:sz w:val="20"/>
          <w:szCs w:val="20"/>
        </w:rPr>
      </w:pPr>
    </w:p>
    <w:p w:rsidR="003E2EE5" w:rsidRDefault="003E2EE5" w:rsidP="003E2EE5">
      <w:pPr>
        <w:jc w:val="both"/>
        <w:rPr>
          <w:rFonts w:ascii="Palatino Linotype" w:hAnsi="Palatino Linotype" w:cs="Times New Roman"/>
          <w:i/>
          <w:sz w:val="20"/>
          <w:szCs w:val="20"/>
        </w:rPr>
      </w:pPr>
    </w:p>
    <w:p w:rsidR="003E2EE5" w:rsidRDefault="003E2EE5" w:rsidP="003E2EE5">
      <w:pPr>
        <w:jc w:val="both"/>
        <w:rPr>
          <w:rFonts w:ascii="Palatino Linotype" w:hAnsi="Palatino Linotype" w:cs="Times New Roman"/>
          <w:i/>
          <w:sz w:val="20"/>
          <w:szCs w:val="20"/>
        </w:rPr>
      </w:pPr>
    </w:p>
    <w:p w:rsidR="003E2EE5" w:rsidRPr="003E2EE5" w:rsidRDefault="003E2EE5" w:rsidP="003E2EE5">
      <w:pPr>
        <w:spacing w:after="0" w:line="240" w:lineRule="auto"/>
        <w:jc w:val="both"/>
        <w:rPr>
          <w:rFonts w:ascii="Palatino Linotype" w:hAnsi="Palatino Linotype" w:cs="Times New Roman"/>
          <w:sz w:val="20"/>
          <w:szCs w:val="20"/>
        </w:rPr>
      </w:pPr>
      <w:r w:rsidRPr="003E2EE5">
        <w:rPr>
          <w:rFonts w:ascii="Palatino Linotype" w:hAnsi="Palatino Linotype" w:cs="Times New Roman"/>
          <w:sz w:val="20"/>
          <w:szCs w:val="20"/>
        </w:rPr>
        <w:t>Hasil Uji Parsial (t test)</w:t>
      </w:r>
    </w:p>
    <w:p w:rsidR="003E2EE5" w:rsidRPr="003E2EE5" w:rsidRDefault="003E2EE5" w:rsidP="003E2EE5">
      <w:pPr>
        <w:spacing w:after="0" w:line="240" w:lineRule="auto"/>
        <w:jc w:val="both"/>
        <w:rPr>
          <w:rFonts w:ascii="Palatino Linotype" w:hAnsi="Palatino Linotype" w:cs="Times New Roman"/>
          <w:sz w:val="20"/>
          <w:szCs w:val="20"/>
        </w:rPr>
      </w:pPr>
    </w:p>
    <w:p w:rsidR="003E2EE5" w:rsidRPr="003E2EE5" w:rsidRDefault="003E2EE5" w:rsidP="003E2EE5">
      <w:pPr>
        <w:spacing w:after="0" w:line="240" w:lineRule="auto"/>
        <w:jc w:val="center"/>
        <w:rPr>
          <w:rFonts w:ascii="Palatino Linotype" w:hAnsi="Palatino Linotype" w:cs="Times New Roman"/>
          <w:sz w:val="20"/>
          <w:szCs w:val="20"/>
        </w:rPr>
      </w:pPr>
      <w:r w:rsidRPr="003E2EE5">
        <w:rPr>
          <w:rFonts w:ascii="Palatino Linotype" w:hAnsi="Palatino Linotype" w:cs="Times New Roman"/>
          <w:sz w:val="20"/>
          <w:szCs w:val="20"/>
        </w:rPr>
        <w:t xml:space="preserve">Tabel </w:t>
      </w:r>
      <w:r>
        <w:rPr>
          <w:rFonts w:ascii="Palatino Linotype" w:hAnsi="Palatino Linotype" w:cs="Times New Roman"/>
          <w:sz w:val="20"/>
          <w:szCs w:val="20"/>
        </w:rPr>
        <w:t>1.9</w:t>
      </w:r>
    </w:p>
    <w:p w:rsidR="003E2EE5" w:rsidRDefault="003E2EE5" w:rsidP="003E2EE5">
      <w:pPr>
        <w:spacing w:after="0" w:line="240" w:lineRule="auto"/>
        <w:jc w:val="center"/>
        <w:rPr>
          <w:rFonts w:ascii="Palatino Linotype" w:hAnsi="Palatino Linotype" w:cs="Times New Roman"/>
          <w:sz w:val="20"/>
          <w:szCs w:val="20"/>
        </w:rPr>
      </w:pPr>
      <w:r w:rsidRPr="003E2EE5">
        <w:rPr>
          <w:rFonts w:ascii="Palatino Linotype" w:hAnsi="Palatino Linotype" w:cs="Times New Roman"/>
          <w:sz w:val="20"/>
          <w:szCs w:val="20"/>
        </w:rPr>
        <w:t>Uji Parsial ROA</w:t>
      </w:r>
      <w:r w:rsidRPr="003E2EE5">
        <w:rPr>
          <w:rFonts w:ascii="Palatino Linotype" w:hAnsi="Palatino Linotype" w:cs="Times New Roman"/>
          <w:noProof/>
          <w:sz w:val="20"/>
          <w:szCs w:val="20"/>
        </w:rPr>
        <w:t xml:space="preserve"> </w:t>
      </w:r>
    </w:p>
    <w:p w:rsidR="003E2EE5" w:rsidRPr="003E2EE5" w:rsidRDefault="000372E5" w:rsidP="003E2EE5">
      <w:pPr>
        <w:rPr>
          <w:rFonts w:ascii="Palatino Linotype" w:hAnsi="Palatino Linotype" w:cs="Times New Roman"/>
          <w:sz w:val="20"/>
          <w:szCs w:val="20"/>
        </w:rPr>
      </w:pPr>
      <w:r>
        <w:rPr>
          <w:rFonts w:ascii="Palatino Linotype" w:hAnsi="Palatino Linotype" w:cs="Times New Roman"/>
          <w:noProof/>
          <w:sz w:val="20"/>
          <w:szCs w:val="20"/>
        </w:rPr>
        <w:drawing>
          <wp:anchor distT="0" distB="0" distL="114300" distR="114300" simplePos="0" relativeHeight="251670528" behindDoc="0" locked="0" layoutInCell="1" allowOverlap="1">
            <wp:simplePos x="0" y="0"/>
            <wp:positionH relativeFrom="column">
              <wp:posOffset>975360</wp:posOffset>
            </wp:positionH>
            <wp:positionV relativeFrom="paragraph">
              <wp:posOffset>23495</wp:posOffset>
            </wp:positionV>
            <wp:extent cx="4010025" cy="1647825"/>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l="30481" t="36288" r="27541" b="32964"/>
                    <a:stretch>
                      <a:fillRect/>
                    </a:stretch>
                  </pic:blipFill>
                  <pic:spPr bwMode="auto">
                    <a:xfrm>
                      <a:off x="0" y="0"/>
                      <a:ext cx="4010025" cy="1647825"/>
                    </a:xfrm>
                    <a:prstGeom prst="rect">
                      <a:avLst/>
                    </a:prstGeom>
                    <a:noFill/>
                    <a:ln w="9525">
                      <a:noFill/>
                      <a:miter lim="800000"/>
                      <a:headEnd/>
                      <a:tailEnd/>
                    </a:ln>
                  </pic:spPr>
                </pic:pic>
              </a:graphicData>
            </a:graphic>
          </wp:anchor>
        </w:drawing>
      </w:r>
    </w:p>
    <w:p w:rsidR="003E2EE5" w:rsidRPr="003E2EE5" w:rsidRDefault="003E2EE5" w:rsidP="003E2EE5">
      <w:pPr>
        <w:rPr>
          <w:rFonts w:ascii="Palatino Linotype" w:hAnsi="Palatino Linotype" w:cs="Times New Roman"/>
          <w:sz w:val="20"/>
          <w:szCs w:val="20"/>
        </w:rPr>
      </w:pPr>
    </w:p>
    <w:p w:rsidR="003E2EE5" w:rsidRPr="003E2EE5" w:rsidRDefault="003E2EE5" w:rsidP="003E2EE5">
      <w:pPr>
        <w:rPr>
          <w:rFonts w:ascii="Palatino Linotype" w:hAnsi="Palatino Linotype" w:cs="Times New Roman"/>
          <w:sz w:val="20"/>
          <w:szCs w:val="20"/>
        </w:rPr>
      </w:pPr>
    </w:p>
    <w:p w:rsidR="003E2EE5" w:rsidRPr="003E2EE5" w:rsidRDefault="003E2EE5" w:rsidP="003E2EE5">
      <w:pPr>
        <w:rPr>
          <w:rFonts w:ascii="Palatino Linotype" w:hAnsi="Palatino Linotype" w:cs="Times New Roman"/>
          <w:sz w:val="20"/>
          <w:szCs w:val="20"/>
        </w:rPr>
      </w:pPr>
    </w:p>
    <w:p w:rsidR="003E2EE5" w:rsidRDefault="003E2EE5" w:rsidP="003E2EE5">
      <w:pPr>
        <w:rPr>
          <w:rFonts w:ascii="Palatino Linotype" w:hAnsi="Palatino Linotype" w:cs="Times New Roman"/>
          <w:sz w:val="20"/>
          <w:szCs w:val="20"/>
        </w:rPr>
      </w:pPr>
    </w:p>
    <w:p w:rsidR="000372E5" w:rsidRDefault="000372E5" w:rsidP="003E2EE5">
      <w:pPr>
        <w:rPr>
          <w:rFonts w:ascii="Palatino Linotype" w:hAnsi="Palatino Linotype" w:cs="Times New Roman"/>
          <w:sz w:val="20"/>
          <w:szCs w:val="20"/>
        </w:rPr>
      </w:pPr>
    </w:p>
    <w:p w:rsidR="000372E5" w:rsidRDefault="000372E5" w:rsidP="003E2EE5">
      <w:pPr>
        <w:rPr>
          <w:rFonts w:ascii="Palatino Linotype" w:hAnsi="Palatino Linotype" w:cs="Times New Roman"/>
          <w:sz w:val="20"/>
          <w:szCs w:val="20"/>
        </w:rPr>
      </w:pPr>
    </w:p>
    <w:p w:rsidR="000372E5" w:rsidRDefault="000372E5" w:rsidP="003E2EE5">
      <w:pPr>
        <w:rPr>
          <w:rFonts w:ascii="Palatino Linotype" w:hAnsi="Palatino Linotype" w:cs="Times New Roman"/>
          <w:sz w:val="20"/>
          <w:szCs w:val="20"/>
        </w:rPr>
      </w:pPr>
    </w:p>
    <w:p w:rsidR="000372E5" w:rsidRDefault="000372E5" w:rsidP="003E2EE5">
      <w:pPr>
        <w:rPr>
          <w:rFonts w:ascii="Palatino Linotype" w:hAnsi="Palatino Linotype" w:cs="Times New Roman"/>
          <w:sz w:val="20"/>
          <w:szCs w:val="20"/>
        </w:rPr>
      </w:pPr>
    </w:p>
    <w:p w:rsidR="000372E5" w:rsidRPr="003E2EE5" w:rsidRDefault="000372E5" w:rsidP="000372E5">
      <w:pPr>
        <w:spacing w:after="0" w:line="240" w:lineRule="auto"/>
        <w:jc w:val="center"/>
        <w:rPr>
          <w:rFonts w:ascii="Palatino Linotype" w:hAnsi="Palatino Linotype" w:cs="Times New Roman"/>
          <w:sz w:val="20"/>
          <w:szCs w:val="20"/>
        </w:rPr>
      </w:pPr>
      <w:r w:rsidRPr="003E2EE5">
        <w:rPr>
          <w:rFonts w:ascii="Palatino Linotype" w:hAnsi="Palatino Linotype" w:cs="Times New Roman"/>
          <w:sz w:val="20"/>
          <w:szCs w:val="20"/>
        </w:rPr>
        <w:lastRenderedPageBreak/>
        <w:t xml:space="preserve">Tabel </w:t>
      </w:r>
      <w:r>
        <w:rPr>
          <w:rFonts w:ascii="Palatino Linotype" w:hAnsi="Palatino Linotype" w:cs="Times New Roman"/>
          <w:sz w:val="20"/>
          <w:szCs w:val="20"/>
        </w:rPr>
        <w:t>1.10</w:t>
      </w:r>
    </w:p>
    <w:p w:rsidR="000372E5" w:rsidRDefault="000372E5" w:rsidP="000372E5">
      <w:pPr>
        <w:tabs>
          <w:tab w:val="left" w:pos="2535"/>
        </w:tabs>
        <w:jc w:val="center"/>
        <w:rPr>
          <w:rFonts w:ascii="Palatino Linotype" w:hAnsi="Palatino Linotype" w:cs="Times New Roman"/>
          <w:sz w:val="20"/>
          <w:szCs w:val="20"/>
        </w:rPr>
      </w:pPr>
      <w:r w:rsidRPr="003E2EE5">
        <w:rPr>
          <w:rFonts w:ascii="Palatino Linotype" w:hAnsi="Palatino Linotype" w:cs="Times New Roman"/>
          <w:sz w:val="20"/>
          <w:szCs w:val="20"/>
        </w:rPr>
        <w:t>Uji Parsial RO</w:t>
      </w:r>
      <w:r>
        <w:rPr>
          <w:rFonts w:ascii="Palatino Linotype" w:hAnsi="Palatino Linotype" w:cs="Times New Roman"/>
          <w:sz w:val="20"/>
          <w:szCs w:val="20"/>
        </w:rPr>
        <w:t>E</w:t>
      </w:r>
      <w:r>
        <w:rPr>
          <w:rFonts w:ascii="Palatino Linotype" w:hAnsi="Palatino Linotype" w:cs="Times New Roman"/>
          <w:noProof/>
          <w:sz w:val="20"/>
          <w:szCs w:val="20"/>
        </w:rPr>
        <w:t xml:space="preserve"> </w:t>
      </w:r>
    </w:p>
    <w:p w:rsidR="000372E5" w:rsidRPr="000372E5" w:rsidRDefault="000372E5" w:rsidP="000372E5">
      <w:pPr>
        <w:rPr>
          <w:rFonts w:ascii="Palatino Linotype" w:hAnsi="Palatino Linotype" w:cs="Times New Roman"/>
          <w:sz w:val="20"/>
          <w:szCs w:val="20"/>
        </w:rPr>
      </w:pPr>
      <w:r>
        <w:rPr>
          <w:rFonts w:ascii="Palatino Linotype" w:hAnsi="Palatino Linotype" w:cs="Times New Roman"/>
          <w:noProof/>
          <w:sz w:val="20"/>
          <w:szCs w:val="20"/>
        </w:rPr>
        <w:drawing>
          <wp:anchor distT="0" distB="0" distL="114300" distR="114300" simplePos="0" relativeHeight="251671552" behindDoc="0" locked="0" layoutInCell="1" allowOverlap="1">
            <wp:simplePos x="0" y="0"/>
            <wp:positionH relativeFrom="column">
              <wp:posOffset>975360</wp:posOffset>
            </wp:positionH>
            <wp:positionV relativeFrom="paragraph">
              <wp:posOffset>3810</wp:posOffset>
            </wp:positionV>
            <wp:extent cx="3996690" cy="1676400"/>
            <wp:effectExtent l="1905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l="30321" t="49307" r="26764" b="18560"/>
                    <a:stretch>
                      <a:fillRect/>
                    </a:stretch>
                  </pic:blipFill>
                  <pic:spPr bwMode="auto">
                    <a:xfrm>
                      <a:off x="0" y="0"/>
                      <a:ext cx="3996690" cy="1676400"/>
                    </a:xfrm>
                    <a:prstGeom prst="rect">
                      <a:avLst/>
                    </a:prstGeom>
                    <a:noFill/>
                    <a:ln w="9525">
                      <a:noFill/>
                      <a:miter lim="800000"/>
                      <a:headEnd/>
                      <a:tailEnd/>
                    </a:ln>
                  </pic:spPr>
                </pic:pic>
              </a:graphicData>
            </a:graphic>
          </wp:anchor>
        </w:drawing>
      </w:r>
    </w:p>
    <w:p w:rsidR="000372E5" w:rsidRPr="000372E5" w:rsidRDefault="000372E5" w:rsidP="000372E5">
      <w:pPr>
        <w:rPr>
          <w:rFonts w:ascii="Palatino Linotype" w:hAnsi="Palatino Linotype" w:cs="Times New Roman"/>
          <w:sz w:val="20"/>
          <w:szCs w:val="20"/>
        </w:rPr>
      </w:pPr>
    </w:p>
    <w:p w:rsidR="000372E5" w:rsidRPr="000372E5" w:rsidRDefault="000372E5" w:rsidP="000372E5">
      <w:pPr>
        <w:rPr>
          <w:rFonts w:ascii="Palatino Linotype" w:hAnsi="Palatino Linotype" w:cs="Times New Roman"/>
          <w:sz w:val="20"/>
          <w:szCs w:val="20"/>
        </w:rPr>
      </w:pPr>
    </w:p>
    <w:p w:rsidR="000372E5" w:rsidRPr="000372E5" w:rsidRDefault="000372E5" w:rsidP="000372E5">
      <w:pPr>
        <w:rPr>
          <w:rFonts w:ascii="Palatino Linotype" w:hAnsi="Palatino Linotype" w:cs="Times New Roman"/>
          <w:sz w:val="20"/>
          <w:szCs w:val="20"/>
        </w:rPr>
      </w:pPr>
    </w:p>
    <w:p w:rsidR="000372E5" w:rsidRDefault="000372E5" w:rsidP="000372E5">
      <w:pPr>
        <w:rPr>
          <w:rFonts w:ascii="Palatino Linotype" w:hAnsi="Palatino Linotype" w:cs="Times New Roman"/>
          <w:sz w:val="20"/>
          <w:szCs w:val="20"/>
        </w:rPr>
      </w:pPr>
    </w:p>
    <w:p w:rsidR="000372E5" w:rsidRDefault="000372E5" w:rsidP="000372E5">
      <w:pPr>
        <w:spacing w:after="0" w:line="480" w:lineRule="auto"/>
        <w:ind w:firstLine="709"/>
        <w:jc w:val="both"/>
        <w:rPr>
          <w:rFonts w:ascii="Palatino Linotype" w:hAnsi="Palatino Linotype" w:cs="Times New Roman"/>
          <w:sz w:val="20"/>
          <w:szCs w:val="20"/>
        </w:rPr>
      </w:pPr>
    </w:p>
    <w:p w:rsidR="000372E5" w:rsidRPr="000372E5" w:rsidRDefault="000372E5" w:rsidP="000372E5">
      <w:pPr>
        <w:spacing w:after="0" w:line="240" w:lineRule="auto"/>
        <w:jc w:val="both"/>
        <w:rPr>
          <w:rFonts w:ascii="Palatino Linotype" w:hAnsi="Palatino Linotype" w:cs="Times New Roman"/>
          <w:sz w:val="20"/>
          <w:szCs w:val="20"/>
        </w:rPr>
      </w:pPr>
      <w:r w:rsidRPr="000372E5">
        <w:rPr>
          <w:rFonts w:ascii="Palatino Linotype" w:hAnsi="Palatino Linotype" w:cs="Times New Roman"/>
          <w:sz w:val="20"/>
          <w:szCs w:val="20"/>
        </w:rPr>
        <w:t>Analisis Hasil Persamaan Regresi Berganda</w:t>
      </w:r>
    </w:p>
    <w:p w:rsidR="000372E5" w:rsidRPr="000372E5" w:rsidRDefault="000372E5" w:rsidP="000372E5">
      <w:pPr>
        <w:spacing w:after="0" w:line="240" w:lineRule="auto"/>
        <w:jc w:val="both"/>
        <w:rPr>
          <w:rFonts w:ascii="Palatino Linotype" w:hAnsi="Palatino Linotype" w:cs="Times New Roman"/>
          <w:sz w:val="20"/>
          <w:szCs w:val="20"/>
        </w:rPr>
      </w:pPr>
      <w:r w:rsidRPr="000372E5">
        <w:rPr>
          <w:rFonts w:ascii="Palatino Linotype" w:hAnsi="Palatino Linotype" w:cs="Times New Roman"/>
          <w:sz w:val="20"/>
          <w:szCs w:val="20"/>
        </w:rPr>
        <w:t>Kinerja keuangan menggunakan ROA</w:t>
      </w:r>
    </w:p>
    <w:p w:rsidR="0088344A" w:rsidRPr="0088344A" w:rsidRDefault="000372E5" w:rsidP="0088344A">
      <w:pPr>
        <w:pStyle w:val="ListParagraph"/>
        <w:numPr>
          <w:ilvl w:val="0"/>
          <w:numId w:val="24"/>
        </w:numPr>
        <w:spacing w:after="0" w:line="240" w:lineRule="auto"/>
        <w:ind w:left="426" w:hanging="426"/>
        <w:jc w:val="both"/>
        <w:rPr>
          <w:rFonts w:ascii="Palatino Linotype" w:hAnsi="Palatino Linotype" w:cs="Times New Roman"/>
          <w:sz w:val="20"/>
          <w:szCs w:val="20"/>
        </w:rPr>
      </w:pPr>
      <w:r w:rsidRPr="000372E5">
        <w:rPr>
          <w:rFonts w:ascii="Palatino Linotype" w:hAnsi="Palatino Linotype" w:cs="Times New Roman"/>
          <w:sz w:val="20"/>
          <w:szCs w:val="20"/>
        </w:rPr>
        <w:t>Koefisien regresi variabel X1 (ukuran dewan komisaris) bertanda positif 0,000. Hal ini mengindikasikan bahwa variabel X1 (ukuran dewan komisaris) berhubungan positif dengan dengan variabel Y1 (ROA). Jika variabel X1 (ukuran dewan komisaris ditingkatkan 1 dewan komisaris, maka variabel Y1 (ROA) akan meningkat 0,000 persen.</w:t>
      </w:r>
    </w:p>
    <w:p w:rsidR="0088344A" w:rsidRPr="0088344A" w:rsidRDefault="000372E5" w:rsidP="0088344A">
      <w:pPr>
        <w:pStyle w:val="ListParagraph"/>
        <w:numPr>
          <w:ilvl w:val="0"/>
          <w:numId w:val="24"/>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X2 (ukuran dewan direksi) bertanda positif 0,000. Hal ini mengindikasikan bahwa variabel X2 (ukuran dewan direksi) berhubungan positif dengan dengan variabel Y1 (ROA). Jika variabel X2 (ukuran dewan direksi) ditingkatkan 1 dewan direksi, maka variabel Y1 (ROA) akan meningkat 0,000 persen.</w:t>
      </w:r>
    </w:p>
    <w:p w:rsidR="0088344A" w:rsidRPr="0088344A" w:rsidRDefault="000372E5" w:rsidP="0088344A">
      <w:pPr>
        <w:pStyle w:val="ListParagraph"/>
        <w:numPr>
          <w:ilvl w:val="0"/>
          <w:numId w:val="24"/>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X3 (ukuran komite audit) bertanda negatif -6,654. Hal ini mengindikasikan bahwa variabel X3 (ukuran komite audit) berhubungan negatif dengan dengan variabel Y1 (ROA). Jika variabel X3 (ukuran komite audit) ditingkatkan 1 komite audit, maka variabel Y1 (ROA) akan menurun -6,654 persen.</w:t>
      </w:r>
    </w:p>
    <w:p w:rsidR="000372E5" w:rsidRPr="0088344A" w:rsidRDefault="000372E5" w:rsidP="0088344A">
      <w:pPr>
        <w:pStyle w:val="ListParagraph"/>
        <w:numPr>
          <w:ilvl w:val="0"/>
          <w:numId w:val="24"/>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X4 (penerapan PSAK 48) bertanda positif 0,000. Hal ini mengindikasikan bahwa variabel X4 ((penerapan PSAK 48) berhubungan positif dengan dengan variabel Y1 (ROA). Jika variabel X4 ((penerapan PSAK 48) ditingkatkan 1 item, maka variabel Y1 (ROA) akan meningkat 0,000 persen.</w:t>
      </w:r>
    </w:p>
    <w:p w:rsidR="000372E5" w:rsidRPr="000372E5" w:rsidRDefault="000372E5" w:rsidP="000372E5">
      <w:pPr>
        <w:spacing w:after="0" w:line="240" w:lineRule="auto"/>
        <w:jc w:val="both"/>
        <w:rPr>
          <w:rFonts w:ascii="Palatino Linotype" w:hAnsi="Palatino Linotype" w:cs="Times New Roman"/>
          <w:sz w:val="20"/>
          <w:szCs w:val="20"/>
        </w:rPr>
      </w:pPr>
      <w:r w:rsidRPr="000372E5">
        <w:rPr>
          <w:rFonts w:ascii="Palatino Linotype" w:hAnsi="Palatino Linotype" w:cs="Times New Roman"/>
          <w:sz w:val="20"/>
          <w:szCs w:val="20"/>
        </w:rPr>
        <w:t>Kinerja keuangan menggunakan ROE</w:t>
      </w:r>
    </w:p>
    <w:p w:rsidR="0088344A" w:rsidRPr="0088344A" w:rsidRDefault="000372E5" w:rsidP="0088344A">
      <w:pPr>
        <w:pStyle w:val="ListParagraph"/>
        <w:numPr>
          <w:ilvl w:val="1"/>
          <w:numId w:val="21"/>
        </w:numPr>
        <w:spacing w:after="0" w:line="240" w:lineRule="auto"/>
        <w:ind w:left="426" w:hanging="426"/>
        <w:jc w:val="both"/>
        <w:rPr>
          <w:rFonts w:ascii="Palatino Linotype" w:hAnsi="Palatino Linotype" w:cs="Times New Roman"/>
          <w:sz w:val="20"/>
          <w:szCs w:val="20"/>
        </w:rPr>
      </w:pPr>
      <w:r w:rsidRPr="000372E5">
        <w:rPr>
          <w:rFonts w:ascii="Palatino Linotype" w:hAnsi="Palatino Linotype" w:cs="Times New Roman"/>
          <w:sz w:val="20"/>
          <w:szCs w:val="20"/>
        </w:rPr>
        <w:t>Koefisien regresi variabel X1 (ukuran dewan komisaris) bertanda positif 0,000. Hal ini mengindikasikan bahwa variabel X1 (ukuran dewan komisaris) berhubungan positif dengan dengan variabel Y2 (ROE). Jika variabel X1 (ukuran dewan komisaris ditingkatkan 1 dewan komisaris, maka variabel Y2 (ROE) akan meningkat 0,000 persen.</w:t>
      </w:r>
    </w:p>
    <w:p w:rsidR="0088344A" w:rsidRPr="0088344A" w:rsidRDefault="000372E5" w:rsidP="0088344A">
      <w:pPr>
        <w:pStyle w:val="ListParagraph"/>
        <w:numPr>
          <w:ilvl w:val="1"/>
          <w:numId w:val="21"/>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X2 (ukuran dewan direksi) bertanda positif 0,000. Hal ini mengindikasikan bahwa variabel X2 (ukuran dewan direksi) berhubungan positif dengan dengan variabel Y2 (ROE). Jika variabel X2 (ukuran dewan direksi) ditingkatkan 1 dewan direksi, maka variabel Y2 (ROE) akan meningkat 0,000 persen.</w:t>
      </w:r>
    </w:p>
    <w:p w:rsidR="0088344A" w:rsidRPr="0088344A" w:rsidRDefault="000372E5" w:rsidP="0088344A">
      <w:pPr>
        <w:pStyle w:val="ListParagraph"/>
        <w:numPr>
          <w:ilvl w:val="1"/>
          <w:numId w:val="21"/>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X3 (ukuran komite audit) bertanda negatif -0,001. Hal ini mengindikasikan bahwa variabel X3 (ukuran komite audit) berhubungan negatif dengan dengan variabel Y2 (ROE). Jika variabel X3 (ukuran komite audit) ditingkatkan 1 komite audit, maka variabel Y2 (ROE) akan menurun -0,001 persen.</w:t>
      </w:r>
    </w:p>
    <w:p w:rsidR="000372E5" w:rsidRPr="0088344A" w:rsidRDefault="000372E5" w:rsidP="0088344A">
      <w:pPr>
        <w:pStyle w:val="ListParagraph"/>
        <w:numPr>
          <w:ilvl w:val="1"/>
          <w:numId w:val="21"/>
        </w:numPr>
        <w:spacing w:after="0" w:line="240" w:lineRule="auto"/>
        <w:ind w:left="426" w:hanging="426"/>
        <w:jc w:val="both"/>
        <w:rPr>
          <w:rFonts w:ascii="Palatino Linotype" w:hAnsi="Palatino Linotype" w:cs="Times New Roman"/>
          <w:sz w:val="20"/>
          <w:szCs w:val="20"/>
        </w:rPr>
      </w:pPr>
      <w:r w:rsidRPr="0088344A">
        <w:rPr>
          <w:rFonts w:ascii="Palatino Linotype" w:hAnsi="Palatino Linotype" w:cs="Times New Roman"/>
          <w:sz w:val="20"/>
          <w:szCs w:val="20"/>
        </w:rPr>
        <w:t>Koefisien regresi variabel X4 (penerapan PSAK 48) bertanda positif 0,001. Hal ini mengindikasikan bahwa variabel X4 ((penerapan PSAK 48) berhubungan positif dengan dengan variabel Y2 (ROE). Jika variabel X4 ((penerapan PSAK 48) ditingkatkan 1 item, maka variabel Y2 (ROE) akan meningkat 0,001 persen.</w:t>
      </w:r>
    </w:p>
    <w:p w:rsidR="00465C0A" w:rsidRDefault="00465C0A" w:rsidP="00465C0A">
      <w:pPr>
        <w:spacing w:after="0" w:line="240" w:lineRule="auto"/>
        <w:jc w:val="both"/>
        <w:rPr>
          <w:rFonts w:ascii="Palatino Linotype" w:hAnsi="Palatino Linotype" w:cs="Times New Roman"/>
          <w:sz w:val="20"/>
          <w:szCs w:val="20"/>
        </w:rPr>
      </w:pPr>
    </w:p>
    <w:p w:rsidR="00465C0A" w:rsidRDefault="00465C0A" w:rsidP="00465C0A">
      <w:pPr>
        <w:spacing w:after="0" w:line="240" w:lineRule="auto"/>
        <w:jc w:val="both"/>
        <w:rPr>
          <w:rFonts w:ascii="Palatino Linotype" w:hAnsi="Palatino Linotype" w:cs="Times New Roman"/>
          <w:sz w:val="20"/>
          <w:szCs w:val="20"/>
        </w:rPr>
      </w:pPr>
    </w:p>
    <w:p w:rsidR="00465C0A" w:rsidRDefault="00465C0A" w:rsidP="00465C0A">
      <w:pPr>
        <w:spacing w:after="0" w:line="240" w:lineRule="auto"/>
        <w:jc w:val="both"/>
        <w:rPr>
          <w:rFonts w:ascii="Palatino Linotype" w:hAnsi="Palatino Linotype" w:cs="Times New Roman"/>
          <w:sz w:val="20"/>
          <w:szCs w:val="20"/>
        </w:rPr>
      </w:pPr>
    </w:p>
    <w:p w:rsidR="00465C0A" w:rsidRDefault="00465C0A" w:rsidP="00465C0A">
      <w:pPr>
        <w:spacing w:after="0" w:line="240" w:lineRule="auto"/>
        <w:jc w:val="both"/>
        <w:rPr>
          <w:rFonts w:ascii="Palatino Linotype" w:hAnsi="Palatino Linotype" w:cs="Times New Roman"/>
          <w:sz w:val="20"/>
          <w:szCs w:val="20"/>
        </w:rPr>
      </w:pPr>
    </w:p>
    <w:p w:rsidR="00465C0A" w:rsidRDefault="00465C0A" w:rsidP="00465C0A">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lastRenderedPageBreak/>
        <w:t>KESIMPULAN</w:t>
      </w:r>
    </w:p>
    <w:p w:rsidR="00465C0A" w:rsidRDefault="00465C0A" w:rsidP="00465C0A">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Pengaruh Simultan</w:t>
      </w:r>
    </w:p>
    <w:p w:rsidR="00465C0A" w:rsidRPr="00465C0A" w:rsidRDefault="00465C0A" w:rsidP="00465C0A">
      <w:pPr>
        <w:spacing w:after="0" w:line="240" w:lineRule="auto"/>
        <w:ind w:firstLine="426"/>
        <w:jc w:val="both"/>
        <w:rPr>
          <w:rFonts w:ascii="Palatino Linotype" w:hAnsi="Palatino Linotype" w:cs="Times New Roman"/>
          <w:sz w:val="20"/>
          <w:szCs w:val="20"/>
        </w:rPr>
      </w:pPr>
      <w:r w:rsidRPr="00465C0A">
        <w:rPr>
          <w:rFonts w:ascii="Palatino Linotype" w:hAnsi="Palatino Linotype" w:cs="Times New Roman"/>
          <w:sz w:val="20"/>
          <w:szCs w:val="20"/>
        </w:rPr>
        <w:t>Dari hasil penelitian dan pembahasan yang diperoleh dapat diambil kesmpulan sebagai berikut:</w:t>
      </w:r>
    </w:p>
    <w:p w:rsidR="00465C0A" w:rsidRPr="00465C0A" w:rsidRDefault="00465C0A" w:rsidP="00465C0A">
      <w:pPr>
        <w:pStyle w:val="ListParagraph"/>
        <w:numPr>
          <w:ilvl w:val="3"/>
          <w:numId w:val="16"/>
        </w:numPr>
        <w:spacing w:after="0" w:line="240" w:lineRule="auto"/>
        <w:ind w:left="426" w:hanging="426"/>
        <w:jc w:val="both"/>
        <w:rPr>
          <w:rFonts w:ascii="Palatino Linotype" w:hAnsi="Palatino Linotype" w:cs="Times New Roman"/>
          <w:sz w:val="20"/>
          <w:szCs w:val="20"/>
        </w:rPr>
      </w:pPr>
      <w:r w:rsidRPr="00465C0A">
        <w:rPr>
          <w:rFonts w:ascii="Palatino Linotype" w:hAnsi="Palatino Linotype" w:cs="Times New Roman"/>
          <w:sz w:val="20"/>
          <w:szCs w:val="20"/>
        </w:rPr>
        <w:t xml:space="preserve">Pelaksanaan </w:t>
      </w:r>
      <w:r w:rsidRPr="00465C0A">
        <w:rPr>
          <w:rFonts w:ascii="Palatino Linotype" w:hAnsi="Palatino Linotype" w:cs="Times New Roman"/>
          <w:i/>
          <w:sz w:val="20"/>
          <w:szCs w:val="20"/>
        </w:rPr>
        <w:t>good corporate governance</w:t>
      </w:r>
      <w:r w:rsidRPr="00465C0A">
        <w:rPr>
          <w:rFonts w:ascii="Palatino Linotype" w:hAnsi="Palatino Linotype" w:cs="Times New Roman"/>
          <w:sz w:val="20"/>
          <w:szCs w:val="20"/>
        </w:rPr>
        <w:t xml:space="preserve"> yang terdiri dari ukuran dewan komisaris, ukuran dewan direksi, ukuran komite audit dan penerapan PSAK 48 secara parsial tidak berpengaruh terhadap ROA.</w:t>
      </w:r>
    </w:p>
    <w:p w:rsidR="00465C0A" w:rsidRPr="00465C0A" w:rsidRDefault="00465C0A" w:rsidP="00465C0A">
      <w:pPr>
        <w:pStyle w:val="ListParagraph"/>
        <w:numPr>
          <w:ilvl w:val="3"/>
          <w:numId w:val="16"/>
        </w:numPr>
        <w:spacing w:after="0" w:line="240" w:lineRule="auto"/>
        <w:ind w:left="426" w:hanging="426"/>
        <w:jc w:val="both"/>
        <w:rPr>
          <w:rFonts w:ascii="Palatino Linotype" w:hAnsi="Palatino Linotype" w:cs="Times New Roman"/>
          <w:sz w:val="20"/>
          <w:szCs w:val="20"/>
        </w:rPr>
      </w:pPr>
      <w:r w:rsidRPr="00465C0A">
        <w:rPr>
          <w:rFonts w:ascii="Palatino Linotype" w:hAnsi="Palatino Linotype" w:cs="Times New Roman"/>
          <w:sz w:val="20"/>
          <w:szCs w:val="20"/>
        </w:rPr>
        <w:t xml:space="preserve">Pelaksanaan </w:t>
      </w:r>
      <w:r w:rsidRPr="00465C0A">
        <w:rPr>
          <w:rFonts w:ascii="Palatino Linotype" w:hAnsi="Palatino Linotype" w:cs="Times New Roman"/>
          <w:i/>
          <w:sz w:val="20"/>
          <w:szCs w:val="20"/>
        </w:rPr>
        <w:t>good corporate governance</w:t>
      </w:r>
      <w:r w:rsidRPr="00465C0A">
        <w:rPr>
          <w:rFonts w:ascii="Palatino Linotype" w:hAnsi="Palatino Linotype" w:cs="Times New Roman"/>
          <w:sz w:val="20"/>
          <w:szCs w:val="20"/>
        </w:rPr>
        <w:t xml:space="preserve"> yang terdiri dari ukuran dewan komisaris, ukuran dewan direksi, ukuran komite audit dan penerapan PSAK 48 secara simultan tidak berpengaruh terhadap ROA.</w:t>
      </w:r>
    </w:p>
    <w:p w:rsidR="003E2EE5" w:rsidRDefault="003E2EE5" w:rsidP="00465C0A">
      <w:pPr>
        <w:spacing w:after="0" w:line="240" w:lineRule="auto"/>
        <w:jc w:val="both"/>
        <w:rPr>
          <w:rFonts w:ascii="Palatino Linotype" w:hAnsi="Palatino Linotype" w:cs="Times New Roman"/>
          <w:sz w:val="20"/>
          <w:szCs w:val="20"/>
        </w:rPr>
      </w:pPr>
    </w:p>
    <w:p w:rsidR="00465C0A" w:rsidRDefault="00465C0A" w:rsidP="00465C0A">
      <w:pPr>
        <w:spacing w:after="0" w:line="240" w:lineRule="auto"/>
        <w:jc w:val="both"/>
        <w:rPr>
          <w:rFonts w:ascii="Palatino Linotype" w:hAnsi="Palatino Linotype" w:cs="Times New Roman"/>
          <w:b/>
          <w:sz w:val="20"/>
          <w:szCs w:val="20"/>
        </w:rPr>
      </w:pPr>
      <w:r>
        <w:rPr>
          <w:rFonts w:ascii="Palatino Linotype" w:hAnsi="Palatino Linotype" w:cs="Times New Roman"/>
          <w:b/>
          <w:sz w:val="20"/>
          <w:szCs w:val="20"/>
        </w:rPr>
        <w:t>DAFTAR PUSTAKA</w:t>
      </w:r>
    </w:p>
    <w:p w:rsidR="00465C0A" w:rsidRPr="00465C0A" w:rsidRDefault="00465C0A" w:rsidP="00465C0A">
      <w:pPr>
        <w:spacing w:after="120" w:line="240" w:lineRule="auto"/>
        <w:ind w:left="709" w:hanging="709"/>
        <w:jc w:val="both"/>
        <w:rPr>
          <w:rFonts w:ascii="Palatino Linotype" w:eastAsia="Calibri" w:hAnsi="Palatino Linotype" w:cs="Times New Roman"/>
          <w:sz w:val="20"/>
          <w:szCs w:val="20"/>
        </w:rPr>
      </w:pPr>
      <w:r w:rsidRPr="00465C0A">
        <w:rPr>
          <w:rFonts w:ascii="Palatino Linotype" w:eastAsia="Calibri" w:hAnsi="Palatino Linotype" w:cs="Times New Roman"/>
          <w:sz w:val="20"/>
          <w:szCs w:val="20"/>
        </w:rPr>
        <w:t>Aisyah Fadillah Melati, 2014, Pengaruh Good Corporate Governance Dan Penerapan PSAK 48 Terhadap Kinerja Bank Yang Terdaftar Di Bursa Efek Indonesia,</w:t>
      </w:r>
      <w:r w:rsidRPr="00465C0A">
        <w:rPr>
          <w:rFonts w:ascii="Palatino Linotype" w:eastAsia="Calibri" w:hAnsi="Palatino Linotype" w:cs="Times New Roman"/>
          <w:i/>
          <w:sz w:val="20"/>
          <w:szCs w:val="20"/>
        </w:rPr>
        <w:t xml:space="preserve">Skripsi, </w:t>
      </w:r>
      <w:r w:rsidRPr="00465C0A">
        <w:rPr>
          <w:rFonts w:ascii="Palatino Linotype" w:eastAsia="Calibri" w:hAnsi="Palatino Linotype" w:cs="Times New Roman"/>
          <w:sz w:val="20"/>
          <w:szCs w:val="20"/>
        </w:rPr>
        <w:t>Universitas Kanjuruhan Malang, Hal 1-78.</w:t>
      </w:r>
    </w:p>
    <w:p w:rsidR="00465C0A" w:rsidRDefault="00465C0A" w:rsidP="00465C0A">
      <w:pPr>
        <w:spacing w:after="120" w:line="240" w:lineRule="auto"/>
        <w:ind w:left="567" w:hanging="567"/>
        <w:jc w:val="both"/>
        <w:rPr>
          <w:rFonts w:ascii="Palatino Linotype" w:eastAsia="Calibri" w:hAnsi="Palatino Linotype" w:cs="Times New Roman"/>
          <w:sz w:val="20"/>
          <w:szCs w:val="20"/>
        </w:rPr>
      </w:pPr>
      <w:r w:rsidRPr="00465C0A">
        <w:rPr>
          <w:rFonts w:ascii="Palatino Linotype" w:eastAsia="Calibri" w:hAnsi="Palatino Linotype" w:cs="Times New Roman"/>
          <w:sz w:val="20"/>
          <w:szCs w:val="20"/>
        </w:rPr>
        <w:t xml:space="preserve">Anonimous, 2001, </w:t>
      </w:r>
      <w:r w:rsidRPr="00465C0A">
        <w:rPr>
          <w:rFonts w:ascii="Palatino Linotype" w:eastAsia="Calibri" w:hAnsi="Palatino Linotype" w:cs="Times New Roman"/>
          <w:i/>
          <w:sz w:val="20"/>
          <w:szCs w:val="20"/>
        </w:rPr>
        <w:t xml:space="preserve">Forum For Corporate Governance in Indonesia </w:t>
      </w:r>
      <w:r w:rsidRPr="00465C0A">
        <w:rPr>
          <w:rFonts w:ascii="Palatino Linotype" w:eastAsia="Calibri" w:hAnsi="Palatino Linotype" w:cs="Times New Roman"/>
          <w:sz w:val="20"/>
          <w:szCs w:val="20"/>
        </w:rPr>
        <w:t>(FCGI), Jakarta.</w:t>
      </w:r>
    </w:p>
    <w:p w:rsidR="00465C0A" w:rsidRPr="00465C0A" w:rsidRDefault="00465C0A" w:rsidP="00465C0A">
      <w:pPr>
        <w:spacing w:after="120" w:line="240" w:lineRule="auto"/>
        <w:ind w:left="567" w:hanging="567"/>
        <w:jc w:val="both"/>
        <w:rPr>
          <w:rFonts w:ascii="Palatino Linotype" w:eastAsia="Calibri" w:hAnsi="Palatino Linotype" w:cs="Times New Roman"/>
          <w:sz w:val="20"/>
          <w:szCs w:val="20"/>
        </w:rPr>
      </w:pPr>
      <w:r w:rsidRPr="00465C0A">
        <w:rPr>
          <w:rFonts w:ascii="Palatino Linotype" w:eastAsia="Calibri" w:hAnsi="Palatino Linotype" w:cs="Times New Roman"/>
          <w:sz w:val="20"/>
          <w:szCs w:val="20"/>
        </w:rPr>
        <w:t xml:space="preserve">Anonimous, Ikatan Akuntansi Indonesia, PSAK 48 (revisi 2009), Tentang </w:t>
      </w:r>
      <w:r w:rsidRPr="00465C0A">
        <w:rPr>
          <w:rFonts w:ascii="Palatino Linotype" w:eastAsia="Calibri" w:hAnsi="Palatino Linotype" w:cs="Times New Roman"/>
          <w:i/>
          <w:sz w:val="20"/>
          <w:szCs w:val="20"/>
        </w:rPr>
        <w:t>Penurunan Nilai Aset</w:t>
      </w:r>
      <w:r w:rsidRPr="00465C0A">
        <w:rPr>
          <w:rFonts w:ascii="Palatino Linotype" w:eastAsia="Calibri" w:hAnsi="Palatino Linotype" w:cs="Times New Roman"/>
          <w:sz w:val="20"/>
          <w:szCs w:val="20"/>
        </w:rPr>
        <w:t>, Jakarta.</w:t>
      </w:r>
    </w:p>
    <w:p w:rsidR="00465C0A" w:rsidRPr="00465C0A" w:rsidRDefault="00465C0A" w:rsidP="00465C0A">
      <w:pPr>
        <w:spacing w:after="120" w:line="240" w:lineRule="auto"/>
        <w:ind w:left="567" w:hanging="567"/>
        <w:jc w:val="both"/>
        <w:rPr>
          <w:rFonts w:ascii="Palatino Linotype" w:hAnsi="Palatino Linotype" w:cs="Times New Roman"/>
          <w:sz w:val="20"/>
          <w:szCs w:val="20"/>
        </w:rPr>
      </w:pPr>
      <w:proofErr w:type="gramStart"/>
      <w:r w:rsidRPr="00465C0A">
        <w:rPr>
          <w:rFonts w:ascii="Palatino Linotype" w:hAnsi="Palatino Linotype" w:cs="Times New Roman"/>
          <w:sz w:val="20"/>
          <w:szCs w:val="20"/>
        </w:rPr>
        <w:t xml:space="preserve">Jumingan, 2006, </w:t>
      </w:r>
      <w:r w:rsidRPr="00465C0A">
        <w:rPr>
          <w:rFonts w:ascii="Palatino Linotype" w:hAnsi="Palatino Linotype" w:cs="Times New Roman"/>
          <w:i/>
          <w:iCs/>
          <w:sz w:val="20"/>
          <w:szCs w:val="20"/>
        </w:rPr>
        <w:t>Analisis Laporan Keuangan</w:t>
      </w:r>
      <w:r w:rsidRPr="00465C0A">
        <w:rPr>
          <w:rFonts w:ascii="Palatino Linotype" w:hAnsi="Palatino Linotype" w:cs="Times New Roman"/>
          <w:sz w:val="20"/>
          <w:szCs w:val="20"/>
        </w:rPr>
        <w:t>, Cetakan Pertama, PT Bumi Aksara, Jakarta.</w:t>
      </w:r>
      <w:proofErr w:type="gramEnd"/>
    </w:p>
    <w:p w:rsidR="00465C0A" w:rsidRPr="00465C0A" w:rsidRDefault="00465C0A" w:rsidP="00465C0A">
      <w:pPr>
        <w:spacing w:after="120" w:line="240" w:lineRule="auto"/>
        <w:ind w:left="567" w:hanging="567"/>
        <w:jc w:val="both"/>
        <w:rPr>
          <w:rFonts w:ascii="Palatino Linotype" w:eastAsia="Calibri" w:hAnsi="Palatino Linotype" w:cs="Times New Roman"/>
          <w:sz w:val="20"/>
          <w:szCs w:val="20"/>
        </w:rPr>
      </w:pPr>
      <w:r w:rsidRPr="00465C0A">
        <w:rPr>
          <w:rFonts w:ascii="Palatino Linotype" w:hAnsi="Palatino Linotype" w:cs="Times New Roman"/>
          <w:sz w:val="20"/>
          <w:szCs w:val="20"/>
        </w:rPr>
        <w:t xml:space="preserve">Husein, Umar, 1999, </w:t>
      </w:r>
      <w:r w:rsidRPr="00465C0A">
        <w:rPr>
          <w:rFonts w:ascii="Palatino Linotype" w:hAnsi="Palatino Linotype" w:cs="Times New Roman"/>
          <w:i/>
          <w:sz w:val="20"/>
          <w:szCs w:val="20"/>
        </w:rPr>
        <w:t xml:space="preserve">Metode Penelitian: Aplikasi Dalam Pemasaran, </w:t>
      </w:r>
      <w:r w:rsidRPr="00465C0A">
        <w:rPr>
          <w:rFonts w:ascii="Palatino Linotype" w:hAnsi="Palatino Linotype" w:cs="Times New Roman"/>
          <w:sz w:val="20"/>
          <w:szCs w:val="20"/>
        </w:rPr>
        <w:t>PT. Gramedia Pustaka Utama, Jakarta.</w:t>
      </w:r>
    </w:p>
    <w:p w:rsidR="00465C0A" w:rsidRPr="00465C0A" w:rsidRDefault="00465C0A" w:rsidP="00465C0A">
      <w:pPr>
        <w:spacing w:after="120" w:line="240" w:lineRule="auto"/>
        <w:ind w:left="567" w:hanging="567"/>
        <w:jc w:val="both"/>
        <w:rPr>
          <w:rFonts w:ascii="Palatino Linotype" w:hAnsi="Palatino Linotype" w:cs="Times New Roman"/>
          <w:sz w:val="20"/>
          <w:szCs w:val="20"/>
        </w:rPr>
      </w:pPr>
      <w:proofErr w:type="gramStart"/>
      <w:r w:rsidRPr="00465C0A">
        <w:rPr>
          <w:rFonts w:ascii="Palatino Linotype" w:hAnsi="Palatino Linotype" w:cs="Times New Roman"/>
          <w:sz w:val="20"/>
          <w:szCs w:val="20"/>
        </w:rPr>
        <w:t>Sugiyono, (2008).</w:t>
      </w:r>
      <w:r w:rsidRPr="00465C0A">
        <w:rPr>
          <w:rFonts w:ascii="Palatino Linotype" w:hAnsi="Palatino Linotype" w:cs="Times New Roman"/>
          <w:i/>
          <w:iCs/>
          <w:sz w:val="20"/>
          <w:szCs w:val="20"/>
        </w:rPr>
        <w:t>Metode Penelitian Kunatitatif Kualitatif dan R&amp;D</w:t>
      </w:r>
      <w:r w:rsidRPr="00465C0A">
        <w:rPr>
          <w:rFonts w:ascii="Palatino Linotype" w:hAnsi="Palatino Linotype" w:cs="Times New Roman"/>
          <w:sz w:val="20"/>
          <w:szCs w:val="20"/>
        </w:rPr>
        <w:t>. Bandung Alfabeta.</w:t>
      </w:r>
      <w:proofErr w:type="gramEnd"/>
    </w:p>
    <w:p w:rsidR="00465C0A" w:rsidRPr="00465C0A" w:rsidRDefault="00465C0A" w:rsidP="00465C0A">
      <w:pPr>
        <w:spacing w:after="0" w:line="240" w:lineRule="auto"/>
        <w:ind w:left="567" w:hanging="567"/>
        <w:jc w:val="both"/>
        <w:rPr>
          <w:rFonts w:ascii="Palatino Linotype" w:eastAsia="Calibri" w:hAnsi="Palatino Linotype" w:cs="Times New Roman"/>
          <w:sz w:val="20"/>
          <w:szCs w:val="20"/>
        </w:rPr>
      </w:pPr>
    </w:p>
    <w:p w:rsidR="00465C0A" w:rsidRPr="00465C0A" w:rsidRDefault="00465C0A" w:rsidP="00465C0A">
      <w:pPr>
        <w:spacing w:after="0" w:line="240" w:lineRule="auto"/>
        <w:jc w:val="both"/>
        <w:rPr>
          <w:rFonts w:ascii="Times New Roman" w:eastAsia="Calibri" w:hAnsi="Times New Roman" w:cs="Times New Roman"/>
          <w:sz w:val="24"/>
          <w:szCs w:val="24"/>
        </w:rPr>
      </w:pPr>
    </w:p>
    <w:p w:rsidR="00465C0A" w:rsidRPr="00465C0A" w:rsidRDefault="00465C0A" w:rsidP="00465C0A">
      <w:pPr>
        <w:spacing w:after="0" w:line="240" w:lineRule="auto"/>
        <w:jc w:val="both"/>
        <w:rPr>
          <w:rFonts w:ascii="Palatino Linotype" w:hAnsi="Palatino Linotype" w:cs="Times New Roman"/>
          <w:sz w:val="20"/>
          <w:szCs w:val="20"/>
        </w:rPr>
      </w:pPr>
    </w:p>
    <w:sectPr w:rsidR="00465C0A" w:rsidRPr="00465C0A" w:rsidSect="0005080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565"/>
    <w:multiLevelType w:val="hybridMultilevel"/>
    <w:tmpl w:val="735E7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632DBB"/>
    <w:multiLevelType w:val="hybridMultilevel"/>
    <w:tmpl w:val="2FE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D552D"/>
    <w:multiLevelType w:val="hybridMultilevel"/>
    <w:tmpl w:val="4F6EC37E"/>
    <w:lvl w:ilvl="0" w:tplc="3096493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F30366"/>
    <w:multiLevelType w:val="hybridMultilevel"/>
    <w:tmpl w:val="175C9DA2"/>
    <w:lvl w:ilvl="0" w:tplc="1BAE3B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4A7125"/>
    <w:multiLevelType w:val="hybridMultilevel"/>
    <w:tmpl w:val="91B2BED0"/>
    <w:lvl w:ilvl="0" w:tplc="593A68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CD2431D"/>
    <w:multiLevelType w:val="hybridMultilevel"/>
    <w:tmpl w:val="09F8B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AE093A"/>
    <w:multiLevelType w:val="hybridMultilevel"/>
    <w:tmpl w:val="AC023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8B70137"/>
    <w:multiLevelType w:val="hybridMultilevel"/>
    <w:tmpl w:val="0942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97A493D"/>
    <w:multiLevelType w:val="hybridMultilevel"/>
    <w:tmpl w:val="1FB4BE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72941"/>
    <w:multiLevelType w:val="multilevel"/>
    <w:tmpl w:val="B5146D9C"/>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004" w:hanging="720"/>
      </w:pPr>
      <w:rPr>
        <w:b w:val="0"/>
      </w:rPr>
    </w:lvl>
    <w:lvl w:ilvl="3">
      <w:start w:val="1"/>
      <w:numFmt w:val="decimal"/>
      <w:isLgl/>
      <w:lvlText w:val="%1.%2.%3.%4"/>
      <w:lvlJc w:val="left"/>
      <w:pPr>
        <w:ind w:left="3240" w:hanging="720"/>
      </w:pPr>
      <w:rPr>
        <w:b w:val="0"/>
      </w:r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0">
    <w:nsid w:val="42C83FA2"/>
    <w:multiLevelType w:val="hybridMultilevel"/>
    <w:tmpl w:val="27624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B70550"/>
    <w:multiLevelType w:val="hybridMultilevel"/>
    <w:tmpl w:val="02EC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218C4"/>
    <w:multiLevelType w:val="multilevel"/>
    <w:tmpl w:val="47DE81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upperLetter"/>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7A840BF"/>
    <w:multiLevelType w:val="hybridMultilevel"/>
    <w:tmpl w:val="268E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F3B9F"/>
    <w:multiLevelType w:val="hybridMultilevel"/>
    <w:tmpl w:val="0B9E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63E1E"/>
    <w:multiLevelType w:val="hybridMultilevel"/>
    <w:tmpl w:val="745A36EC"/>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6">
    <w:nsid w:val="53EE1D41"/>
    <w:multiLevelType w:val="hybridMultilevel"/>
    <w:tmpl w:val="9E8624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6EE42A8"/>
    <w:multiLevelType w:val="hybridMultilevel"/>
    <w:tmpl w:val="E0B4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F2243"/>
    <w:multiLevelType w:val="multilevel"/>
    <w:tmpl w:val="3F4819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684F5B3F"/>
    <w:multiLevelType w:val="hybridMultilevel"/>
    <w:tmpl w:val="729C2DC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8103D9"/>
    <w:multiLevelType w:val="hybridMultilevel"/>
    <w:tmpl w:val="803AB3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num>
  <w:num w:numId="12">
    <w:abstractNumId w:val="1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1"/>
  </w:num>
  <w:num w:numId="20">
    <w:abstractNumId w:val="17"/>
  </w:num>
  <w:num w:numId="21">
    <w:abstractNumId w:val="15"/>
  </w:num>
  <w:num w:numId="22">
    <w:abstractNumId w:val="1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06"/>
    <w:rsid w:val="000372E5"/>
    <w:rsid w:val="00050806"/>
    <w:rsid w:val="0006117F"/>
    <w:rsid w:val="000C331B"/>
    <w:rsid w:val="00355DF4"/>
    <w:rsid w:val="003E2EE5"/>
    <w:rsid w:val="00465C0A"/>
    <w:rsid w:val="004F6F72"/>
    <w:rsid w:val="0054051C"/>
    <w:rsid w:val="0068584A"/>
    <w:rsid w:val="00763A42"/>
    <w:rsid w:val="00853DBE"/>
    <w:rsid w:val="0088344A"/>
    <w:rsid w:val="008E3FBE"/>
    <w:rsid w:val="00A13708"/>
    <w:rsid w:val="00BD715B"/>
    <w:rsid w:val="00D721C3"/>
    <w:rsid w:val="00F9763B"/>
    <w:rsid w:val="00FA69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806"/>
    <w:rPr>
      <w:color w:val="0000FF" w:themeColor="hyperlink"/>
      <w:u w:val="single"/>
    </w:rPr>
  </w:style>
  <w:style w:type="paragraph" w:styleId="ListParagraph">
    <w:name w:val="List Paragraph"/>
    <w:basedOn w:val="Normal"/>
    <w:uiPriority w:val="34"/>
    <w:qFormat/>
    <w:rsid w:val="00F9763B"/>
    <w:pPr>
      <w:ind w:left="720"/>
      <w:contextualSpacing/>
    </w:pPr>
  </w:style>
  <w:style w:type="paragraph" w:styleId="Caption">
    <w:name w:val="caption"/>
    <w:basedOn w:val="Normal"/>
    <w:next w:val="Normal"/>
    <w:uiPriority w:val="35"/>
    <w:semiHidden/>
    <w:unhideWhenUsed/>
    <w:qFormat/>
    <w:rsid w:val="00BD715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7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806"/>
    <w:rPr>
      <w:color w:val="0000FF" w:themeColor="hyperlink"/>
      <w:u w:val="single"/>
    </w:rPr>
  </w:style>
  <w:style w:type="paragraph" w:styleId="ListParagraph">
    <w:name w:val="List Paragraph"/>
    <w:basedOn w:val="Normal"/>
    <w:uiPriority w:val="34"/>
    <w:qFormat/>
    <w:rsid w:val="00F9763B"/>
    <w:pPr>
      <w:ind w:left="720"/>
      <w:contextualSpacing/>
    </w:pPr>
  </w:style>
  <w:style w:type="paragraph" w:styleId="Caption">
    <w:name w:val="caption"/>
    <w:basedOn w:val="Normal"/>
    <w:next w:val="Normal"/>
    <w:uiPriority w:val="35"/>
    <w:semiHidden/>
    <w:unhideWhenUsed/>
    <w:qFormat/>
    <w:rsid w:val="00BD715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7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4240">
      <w:bodyDiv w:val="1"/>
      <w:marLeft w:val="0"/>
      <w:marRight w:val="0"/>
      <w:marTop w:val="0"/>
      <w:marBottom w:val="0"/>
      <w:divBdr>
        <w:top w:val="none" w:sz="0" w:space="0" w:color="auto"/>
        <w:left w:val="none" w:sz="0" w:space="0" w:color="auto"/>
        <w:bottom w:val="none" w:sz="0" w:space="0" w:color="auto"/>
        <w:right w:val="none" w:sz="0" w:space="0" w:color="auto"/>
      </w:divBdr>
    </w:div>
    <w:div w:id="1009065506">
      <w:bodyDiv w:val="1"/>
      <w:marLeft w:val="0"/>
      <w:marRight w:val="0"/>
      <w:marTop w:val="0"/>
      <w:marBottom w:val="0"/>
      <w:divBdr>
        <w:top w:val="none" w:sz="0" w:space="0" w:color="auto"/>
        <w:left w:val="none" w:sz="0" w:space="0" w:color="auto"/>
        <w:bottom w:val="none" w:sz="0" w:space="0" w:color="auto"/>
        <w:right w:val="none" w:sz="0" w:space="0" w:color="auto"/>
      </w:divBdr>
    </w:div>
    <w:div w:id="13985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mar" TargetMode="Externa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dx.co.id"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hildadaramudita@gmail.com" TargetMode="Externa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dx.co.id"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Fichanet</Company>
  <LinksUpToDate>false</LinksUpToDate>
  <CharactersWithSpaces>22712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Ficha</dc:creator>
  <cp:lastModifiedBy>Galuh</cp:lastModifiedBy>
  <cp:revision>2</cp:revision>
  <dcterms:created xsi:type="dcterms:W3CDTF">2016-10-12T07:07:00Z</dcterms:created>
  <dcterms:modified xsi:type="dcterms:W3CDTF">2016-10-12T07:07:00Z</dcterms:modified>
</cp:coreProperties>
</file>